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C1A69" w:rsidR="61AE31F5" w:rsidP="0C34D380" w:rsidRDefault="61AE31F5" w14:paraId="3E35B6B0" w14:textId="38D96B47">
      <w:pPr>
        <w:spacing w:after="240" w:line="240" w:lineRule="auto"/>
        <w:rPr>
          <w:rFonts w:ascii="Times New Roman" w:hAnsi="Times New Roman" w:eastAsia="Times New Roman" w:cs="Times New Roman"/>
          <w:b/>
          <w:bCs/>
          <w:sz w:val="22"/>
          <w:szCs w:val="22"/>
        </w:rPr>
      </w:pPr>
      <w:r w:rsidRPr="00DC1A69">
        <w:rPr>
          <w:rFonts w:ascii="Times New Roman" w:hAnsi="Times New Roman" w:eastAsia="Times New Roman" w:cs="Times New Roman"/>
          <w:b/>
          <w:bCs/>
          <w:sz w:val="22"/>
          <w:szCs w:val="22"/>
        </w:rPr>
        <w:t xml:space="preserve">Case Example: </w:t>
      </w:r>
      <w:r w:rsidRPr="00DC1A69" w:rsidR="0BFD8871">
        <w:rPr>
          <w:rFonts w:ascii="Times New Roman" w:hAnsi="Times New Roman" w:eastAsia="Times New Roman" w:cs="Times New Roman"/>
          <w:b/>
          <w:bCs/>
          <w:sz w:val="22"/>
          <w:szCs w:val="22"/>
        </w:rPr>
        <w:t>Theoretical Domains Framework/</w:t>
      </w:r>
      <w:proofErr w:type="spellStart"/>
      <w:r w:rsidRPr="00DC1A69" w:rsidR="0BFD8871">
        <w:rPr>
          <w:rFonts w:ascii="Times New Roman" w:hAnsi="Times New Roman" w:eastAsia="Times New Roman" w:cs="Times New Roman"/>
          <w:b/>
          <w:bCs/>
          <w:sz w:val="22"/>
          <w:szCs w:val="22"/>
        </w:rPr>
        <w:t>Behaviour</w:t>
      </w:r>
      <w:proofErr w:type="spellEnd"/>
      <w:r w:rsidRPr="00DC1A69" w:rsidR="0BFD8871">
        <w:rPr>
          <w:rFonts w:ascii="Times New Roman" w:hAnsi="Times New Roman" w:eastAsia="Times New Roman" w:cs="Times New Roman"/>
          <w:b/>
          <w:bCs/>
          <w:sz w:val="22"/>
          <w:szCs w:val="22"/>
        </w:rPr>
        <w:t xml:space="preserve"> Change Wheel</w:t>
      </w:r>
    </w:p>
    <w:p w:rsidRPr="00DC1A69" w:rsidR="61AE31F5" w:rsidP="24313CD0" w:rsidRDefault="61AE31F5" w14:paraId="7282D940" w14:textId="20C7507B">
      <w:pPr>
        <w:spacing w:after="240" w:line="240" w:lineRule="auto"/>
        <w:rPr>
          <w:rFonts w:ascii="Times New Roman" w:hAnsi="Times New Roman" w:eastAsia="Times New Roman" w:cs="Times New Roman"/>
          <w:sz w:val="22"/>
          <w:szCs w:val="22"/>
        </w:rPr>
      </w:pPr>
      <w:r w:rsidRPr="00DC1A69">
        <w:rPr>
          <w:rFonts w:ascii="Times New Roman" w:hAnsi="Times New Roman" w:eastAsia="Times New Roman" w:cs="Times New Roman"/>
          <w:b/>
          <w:bCs/>
          <w:sz w:val="22"/>
          <w:szCs w:val="22"/>
          <w:lang w:val="fr-FR"/>
        </w:rPr>
        <w:t xml:space="preserve">Full </w:t>
      </w:r>
      <w:proofErr w:type="gramStart"/>
      <w:r w:rsidRPr="00DC1A69">
        <w:rPr>
          <w:rFonts w:ascii="Times New Roman" w:hAnsi="Times New Roman" w:eastAsia="Times New Roman" w:cs="Times New Roman"/>
          <w:b/>
          <w:bCs/>
          <w:sz w:val="22"/>
          <w:szCs w:val="22"/>
          <w:lang w:val="fr-FR"/>
        </w:rPr>
        <w:t>citation</w:t>
      </w:r>
      <w:r w:rsidRPr="00DC1A69">
        <w:rPr>
          <w:rFonts w:ascii="Times New Roman" w:hAnsi="Times New Roman" w:eastAsia="Times New Roman" w:cs="Times New Roman"/>
          <w:sz w:val="22"/>
          <w:szCs w:val="22"/>
          <w:lang w:val="fr-FR"/>
        </w:rPr>
        <w:t>:</w:t>
      </w:r>
      <w:proofErr w:type="gramEnd"/>
      <w:r w:rsidRPr="00DC1A69">
        <w:rPr>
          <w:rFonts w:ascii="Times New Roman" w:hAnsi="Times New Roman" w:eastAsia="Times New Roman" w:cs="Times New Roman"/>
          <w:sz w:val="22"/>
          <w:szCs w:val="22"/>
          <w:lang w:val="fr-FR"/>
        </w:rPr>
        <w:t xml:space="preserve"> </w:t>
      </w:r>
      <w:r w:rsidRPr="00DC1A69" w:rsidR="4EF5C110">
        <w:rPr>
          <w:rFonts w:ascii="Times New Roman" w:hAnsi="Times New Roman" w:eastAsia="Times New Roman" w:cs="Times New Roman"/>
          <w:sz w:val="22"/>
          <w:szCs w:val="22"/>
        </w:rPr>
        <w:t xml:space="preserve">Boisvert Moreau M, </w:t>
      </w:r>
      <w:proofErr w:type="spellStart"/>
      <w:r w:rsidRPr="00DC1A69" w:rsidR="4EF5C110">
        <w:rPr>
          <w:rFonts w:ascii="Times New Roman" w:hAnsi="Times New Roman" w:eastAsia="Times New Roman" w:cs="Times New Roman"/>
          <w:sz w:val="22"/>
          <w:szCs w:val="22"/>
        </w:rPr>
        <w:t>Kintin</w:t>
      </w:r>
      <w:proofErr w:type="spellEnd"/>
      <w:r w:rsidRPr="00DC1A69" w:rsidR="4EF5C110">
        <w:rPr>
          <w:rFonts w:ascii="Times New Roman" w:hAnsi="Times New Roman" w:eastAsia="Times New Roman" w:cs="Times New Roman"/>
          <w:sz w:val="22"/>
          <w:szCs w:val="22"/>
        </w:rPr>
        <w:t xml:space="preserve"> FD, </w:t>
      </w:r>
      <w:proofErr w:type="spellStart"/>
      <w:r w:rsidRPr="00DC1A69" w:rsidR="4EF5C110">
        <w:rPr>
          <w:rFonts w:ascii="Times New Roman" w:hAnsi="Times New Roman" w:eastAsia="Times New Roman" w:cs="Times New Roman"/>
          <w:sz w:val="22"/>
          <w:szCs w:val="22"/>
        </w:rPr>
        <w:t>Atchekpe</w:t>
      </w:r>
      <w:proofErr w:type="spellEnd"/>
      <w:r w:rsidRPr="00DC1A69" w:rsidR="4EF5C110">
        <w:rPr>
          <w:rFonts w:ascii="Times New Roman" w:hAnsi="Times New Roman" w:eastAsia="Times New Roman" w:cs="Times New Roman"/>
          <w:sz w:val="22"/>
          <w:szCs w:val="22"/>
        </w:rPr>
        <w:t xml:space="preserve"> S, Batona G, </w:t>
      </w:r>
      <w:proofErr w:type="spellStart"/>
      <w:r w:rsidRPr="00DC1A69" w:rsidR="4EF5C110">
        <w:rPr>
          <w:rFonts w:ascii="Times New Roman" w:hAnsi="Times New Roman" w:eastAsia="Times New Roman" w:cs="Times New Roman"/>
          <w:sz w:val="22"/>
          <w:szCs w:val="22"/>
        </w:rPr>
        <w:t>Béhanzin</w:t>
      </w:r>
      <w:proofErr w:type="spellEnd"/>
      <w:r w:rsidRPr="00DC1A69" w:rsidR="4EF5C110">
        <w:rPr>
          <w:rFonts w:ascii="Times New Roman" w:hAnsi="Times New Roman" w:eastAsia="Times New Roman" w:cs="Times New Roman"/>
          <w:sz w:val="22"/>
          <w:szCs w:val="22"/>
        </w:rPr>
        <w:t xml:space="preserve"> L, </w:t>
      </w:r>
      <w:proofErr w:type="spellStart"/>
      <w:r w:rsidRPr="00DC1A69" w:rsidR="4EF5C110">
        <w:rPr>
          <w:rFonts w:ascii="Times New Roman" w:hAnsi="Times New Roman" w:eastAsia="Times New Roman" w:cs="Times New Roman"/>
          <w:sz w:val="22"/>
          <w:szCs w:val="22"/>
        </w:rPr>
        <w:t>Guédou</w:t>
      </w:r>
      <w:proofErr w:type="spellEnd"/>
      <w:r w:rsidRPr="00DC1A69" w:rsidR="4EF5C110">
        <w:rPr>
          <w:rFonts w:ascii="Times New Roman" w:hAnsi="Times New Roman" w:eastAsia="Times New Roman" w:cs="Times New Roman"/>
          <w:sz w:val="22"/>
          <w:szCs w:val="22"/>
        </w:rPr>
        <w:t xml:space="preserve"> FA, Gagnon MP, Alary M. HIV self-testing implementation, distribution and use among female sex workers in Cotonou, </w:t>
      </w:r>
      <w:proofErr w:type="gramStart"/>
      <w:r w:rsidRPr="00DC1A69" w:rsidR="4EF5C110">
        <w:rPr>
          <w:rFonts w:ascii="Times New Roman" w:hAnsi="Times New Roman" w:eastAsia="Times New Roman" w:cs="Times New Roman"/>
          <w:sz w:val="22"/>
          <w:szCs w:val="22"/>
        </w:rPr>
        <w:t>Benin:</w:t>
      </w:r>
      <w:proofErr w:type="gramEnd"/>
      <w:r w:rsidRPr="00DC1A69" w:rsidR="4EF5C110">
        <w:rPr>
          <w:rFonts w:ascii="Times New Roman" w:hAnsi="Times New Roman" w:eastAsia="Times New Roman" w:cs="Times New Roman"/>
          <w:sz w:val="22"/>
          <w:szCs w:val="22"/>
        </w:rPr>
        <w:t xml:space="preserve"> a qualitative evaluation of acceptability and feasibility. BMC Public Health. 2022 Mar 26;22(1):589. doi:10.1186/s12889-022-12917-3. PMID:35346119; PMCID: PMC8962183.</w:t>
      </w:r>
    </w:p>
    <w:p w:rsidRPr="00DC1A69" w:rsidR="00973C3F" w:rsidP="52557DBB" w:rsidRDefault="61AE31F5" w14:paraId="572186F2" w14:textId="1193726F">
      <w:pPr>
        <w:spacing w:after="240" w:line="240" w:lineRule="auto"/>
        <w:rPr>
          <w:rFonts w:ascii="Times New Roman" w:hAnsi="Times New Roman" w:cs="Times New Roman"/>
          <w:sz w:val="22"/>
          <w:szCs w:val="22"/>
        </w:rPr>
      </w:pPr>
      <w:r w:rsidRPr="00DC1A69">
        <w:rPr>
          <w:rFonts w:ascii="Times New Roman" w:hAnsi="Times New Roman" w:eastAsia="Times New Roman" w:cs="Times New Roman"/>
          <w:b/>
          <w:bCs/>
          <w:sz w:val="22"/>
          <w:szCs w:val="22"/>
        </w:rPr>
        <w:t>Overview</w:t>
      </w:r>
      <w:r w:rsidRPr="00DC1A69">
        <w:rPr>
          <w:rFonts w:ascii="Times New Roman" w:hAnsi="Times New Roman" w:eastAsia="Times New Roman" w:cs="Times New Roman"/>
          <w:sz w:val="22"/>
          <w:szCs w:val="22"/>
        </w:rPr>
        <w:t xml:space="preserve">: </w:t>
      </w:r>
      <w:r w:rsidRPr="00DC1A69" w:rsidR="00DC1A69">
        <w:rPr>
          <w:rFonts w:ascii="Times New Roman" w:hAnsi="Times New Roman" w:cs="Times New Roman"/>
          <w:sz w:val="22"/>
          <w:szCs w:val="22"/>
        </w:rPr>
        <w:t>This article presents a</w:t>
      </w:r>
      <w:r w:rsidR="00DC1A69">
        <w:rPr>
          <w:rFonts w:ascii="Times New Roman" w:hAnsi="Times New Roman" w:cs="Times New Roman"/>
          <w:sz w:val="22"/>
          <w:szCs w:val="22"/>
        </w:rPr>
        <w:t xml:space="preserve">n </w:t>
      </w:r>
      <w:r w:rsidRPr="00DC1A69" w:rsidR="00DC1A69">
        <w:rPr>
          <w:rFonts w:ascii="Times New Roman" w:hAnsi="Times New Roman" w:cs="Times New Roman"/>
          <w:sz w:val="22"/>
          <w:szCs w:val="22"/>
        </w:rPr>
        <w:t>evaluation of a pilot HIV self-testing (HIVST) distribution program for female sex workers (FSWs) in Cotonou and Abomey-Calavi, Benin</w:t>
      </w:r>
      <w:r w:rsidR="00DC1A69">
        <w:rPr>
          <w:rFonts w:ascii="Times New Roman" w:hAnsi="Times New Roman" w:cs="Times New Roman"/>
          <w:sz w:val="22"/>
          <w:szCs w:val="22"/>
        </w:rPr>
        <w:t xml:space="preserve">, </w:t>
      </w:r>
      <w:r w:rsidRPr="00DC1A69" w:rsidR="00DC1A69">
        <w:rPr>
          <w:rFonts w:ascii="Times New Roman" w:hAnsi="Times New Roman" w:cs="Times New Roman"/>
          <w:sz w:val="22"/>
          <w:szCs w:val="22"/>
        </w:rPr>
        <w:t xml:space="preserve">where FSWs experience disproportionately high HIV prevalence and uptake of facility-based HIV testing remains </w:t>
      </w:r>
      <w:r w:rsidR="00DC1A69">
        <w:rPr>
          <w:rFonts w:ascii="Times New Roman" w:hAnsi="Times New Roman" w:cs="Times New Roman"/>
          <w:sz w:val="22"/>
          <w:szCs w:val="22"/>
        </w:rPr>
        <w:t>low</w:t>
      </w:r>
      <w:r w:rsidRPr="00DC1A69" w:rsidR="00DC1A69">
        <w:rPr>
          <w:rFonts w:ascii="Times New Roman" w:hAnsi="Times New Roman" w:cs="Times New Roman"/>
          <w:sz w:val="22"/>
          <w:szCs w:val="22"/>
        </w:rPr>
        <w:t xml:space="preserve">. </w:t>
      </w:r>
      <w:r w:rsidR="00DC1A69">
        <w:rPr>
          <w:rFonts w:ascii="Times New Roman" w:hAnsi="Times New Roman" w:cs="Times New Roman"/>
          <w:sz w:val="22"/>
          <w:szCs w:val="22"/>
        </w:rPr>
        <w:t>T</w:t>
      </w:r>
      <w:r w:rsidRPr="00DC1A69" w:rsidR="00DC1A69">
        <w:rPr>
          <w:rFonts w:ascii="Times New Roman" w:hAnsi="Times New Roman" w:cs="Times New Roman"/>
          <w:sz w:val="22"/>
          <w:szCs w:val="22"/>
        </w:rPr>
        <w:t>he program distributed saliva-based HIV</w:t>
      </w:r>
      <w:r w:rsidR="00DC1A69">
        <w:rPr>
          <w:rFonts w:ascii="Times New Roman" w:hAnsi="Times New Roman" w:cs="Times New Roman"/>
          <w:sz w:val="22"/>
          <w:szCs w:val="22"/>
        </w:rPr>
        <w:t xml:space="preserve"> </w:t>
      </w:r>
      <w:r w:rsidRPr="00DC1A69" w:rsidR="00DC1A69">
        <w:rPr>
          <w:rFonts w:ascii="Times New Roman" w:hAnsi="Times New Roman" w:cs="Times New Roman"/>
          <w:sz w:val="22"/>
          <w:szCs w:val="22"/>
        </w:rPr>
        <w:t xml:space="preserve">self-tests through three </w:t>
      </w:r>
      <w:r w:rsidR="00DC1A69">
        <w:rPr>
          <w:rFonts w:ascii="Times New Roman" w:hAnsi="Times New Roman" w:cs="Times New Roman"/>
          <w:sz w:val="22"/>
          <w:szCs w:val="22"/>
        </w:rPr>
        <w:t>free</w:t>
      </w:r>
      <w:r w:rsidRPr="00DC1A69" w:rsidR="00DC1A69">
        <w:rPr>
          <w:rFonts w:ascii="Times New Roman" w:hAnsi="Times New Roman" w:cs="Times New Roman"/>
          <w:sz w:val="22"/>
          <w:szCs w:val="22"/>
        </w:rPr>
        <w:t xml:space="preserve"> channels: community-based distribution by peer educators and community </w:t>
      </w:r>
      <w:r w:rsidR="00DC1A69">
        <w:rPr>
          <w:rFonts w:ascii="Times New Roman" w:hAnsi="Times New Roman" w:cs="Times New Roman"/>
          <w:sz w:val="22"/>
          <w:szCs w:val="22"/>
        </w:rPr>
        <w:t>members</w:t>
      </w:r>
      <w:r w:rsidRPr="00DC1A69" w:rsidR="00DC1A69">
        <w:rPr>
          <w:rFonts w:ascii="Times New Roman" w:hAnsi="Times New Roman" w:cs="Times New Roman"/>
          <w:sz w:val="22"/>
          <w:szCs w:val="22"/>
        </w:rPr>
        <w:t xml:space="preserve"> </w:t>
      </w:r>
      <w:r w:rsidR="00DC1A69">
        <w:rPr>
          <w:rFonts w:ascii="Times New Roman" w:hAnsi="Times New Roman" w:cs="Times New Roman"/>
          <w:sz w:val="22"/>
          <w:szCs w:val="22"/>
        </w:rPr>
        <w:t>in</w:t>
      </w:r>
      <w:r w:rsidRPr="00DC1A69" w:rsidR="00DC1A69">
        <w:rPr>
          <w:rFonts w:ascii="Times New Roman" w:hAnsi="Times New Roman" w:cs="Times New Roman"/>
          <w:sz w:val="22"/>
          <w:szCs w:val="22"/>
        </w:rPr>
        <w:t xml:space="preserve"> four local NGOs, facility-based distribution through two FSW-friendly clinics, and secondary distribution </w:t>
      </w:r>
      <w:r w:rsidR="00DC1A69">
        <w:rPr>
          <w:rFonts w:ascii="Times New Roman" w:hAnsi="Times New Roman" w:cs="Times New Roman"/>
          <w:sz w:val="22"/>
          <w:szCs w:val="22"/>
        </w:rPr>
        <w:t>wherein</w:t>
      </w:r>
      <w:r w:rsidRPr="00DC1A69" w:rsidR="00DC1A69">
        <w:rPr>
          <w:rFonts w:ascii="Times New Roman" w:hAnsi="Times New Roman" w:cs="Times New Roman"/>
          <w:sz w:val="22"/>
          <w:szCs w:val="22"/>
        </w:rPr>
        <w:t xml:space="preserve"> FSWs shared kits within their social networks </w:t>
      </w:r>
      <w:r w:rsidR="00DC1A69">
        <w:rPr>
          <w:rFonts w:ascii="Times New Roman" w:hAnsi="Times New Roman" w:cs="Times New Roman"/>
          <w:sz w:val="22"/>
          <w:szCs w:val="22"/>
        </w:rPr>
        <w:t xml:space="preserve">of </w:t>
      </w:r>
      <w:r w:rsidRPr="00DC1A69" w:rsidR="00DC1A69">
        <w:rPr>
          <w:rFonts w:ascii="Times New Roman" w:hAnsi="Times New Roman" w:cs="Times New Roman"/>
          <w:sz w:val="22"/>
          <w:szCs w:val="22"/>
        </w:rPr>
        <w:t xml:space="preserve">partners, clients, </w:t>
      </w:r>
      <w:r w:rsidR="00DC1A69">
        <w:rPr>
          <w:rFonts w:ascii="Times New Roman" w:hAnsi="Times New Roman" w:cs="Times New Roman"/>
          <w:sz w:val="22"/>
          <w:szCs w:val="22"/>
        </w:rPr>
        <w:t xml:space="preserve">and </w:t>
      </w:r>
      <w:r w:rsidRPr="00DC1A69" w:rsidR="00DC1A69">
        <w:rPr>
          <w:rFonts w:ascii="Times New Roman" w:hAnsi="Times New Roman" w:cs="Times New Roman"/>
          <w:sz w:val="22"/>
          <w:szCs w:val="22"/>
        </w:rPr>
        <w:t>peers. The study conducted 29 semi-structured interviews with FSWs and used the Theoretical Domains Framework (TDF) to guide data collection and analysis around implementation, acceptability, feasibility, and anticipated behavioral effects.</w:t>
      </w:r>
    </w:p>
    <w:p w:rsidRPr="00DC1A69" w:rsidR="00DC1A69" w:rsidP="00DC1A69" w:rsidRDefault="00DC1A69" w14:paraId="5944BC81" w14:textId="5D124013">
      <w:pPr>
        <w:pStyle w:val="NormalWeb"/>
        <w:rPr>
          <w:sz w:val="22"/>
          <w:szCs w:val="22"/>
        </w:rPr>
      </w:pPr>
      <w:r>
        <w:rPr>
          <w:sz w:val="22"/>
          <w:szCs w:val="22"/>
        </w:rPr>
        <w:t>The study</w:t>
      </w:r>
      <w:r w:rsidRPr="00DC1A69">
        <w:rPr>
          <w:sz w:val="22"/>
          <w:szCs w:val="22"/>
        </w:rPr>
        <w:t xml:space="preserve"> showed very high acceptability and perceived feasibility of HIVST among FSWs. Almost none had prior awareness of HIVST, but all expressed willingness to use it if available. Barriers included concerns about test reliability, fear of lacking support after a reactive result, and the possibility that some users might </w:t>
      </w:r>
      <w:r>
        <w:rPr>
          <w:sz w:val="22"/>
          <w:szCs w:val="22"/>
        </w:rPr>
        <w:t>hide</w:t>
      </w:r>
      <w:r w:rsidRPr="00DC1A69">
        <w:rPr>
          <w:sz w:val="22"/>
          <w:szCs w:val="22"/>
        </w:rPr>
        <w:t xml:space="preserve"> positive results. Most participants felt confident using the test after demonstrations and written instructions, and secondary distribution was viewed positively, with </w:t>
      </w:r>
      <w:r>
        <w:rPr>
          <w:sz w:val="22"/>
          <w:szCs w:val="22"/>
        </w:rPr>
        <w:t>partners</w:t>
      </w:r>
      <w:r w:rsidRPr="00DC1A69">
        <w:rPr>
          <w:sz w:val="22"/>
          <w:szCs w:val="22"/>
        </w:rPr>
        <w:t xml:space="preserve"> and clients often interested in testing. The authors conclude that HIVST should be rolled out </w:t>
      </w:r>
      <w:r>
        <w:rPr>
          <w:sz w:val="22"/>
          <w:szCs w:val="22"/>
        </w:rPr>
        <w:t>quickly</w:t>
      </w:r>
      <w:r w:rsidRPr="00DC1A69">
        <w:rPr>
          <w:sz w:val="22"/>
          <w:szCs w:val="22"/>
        </w:rPr>
        <w:t xml:space="preserve"> and free of charge in Benin, </w:t>
      </w:r>
      <w:r>
        <w:rPr>
          <w:sz w:val="22"/>
          <w:szCs w:val="22"/>
        </w:rPr>
        <w:t>merged</w:t>
      </w:r>
      <w:r w:rsidRPr="00DC1A69">
        <w:rPr>
          <w:sz w:val="22"/>
          <w:szCs w:val="22"/>
        </w:rPr>
        <w:t xml:space="preserve"> with broader prevention counseling and STI services, and delivered through trusted community and clinic infrastructures. </w:t>
      </w:r>
    </w:p>
    <w:p w:rsidRPr="00DC1A69" w:rsidR="00973C3F" w:rsidP="52557DBB" w:rsidRDefault="61AE31F5" w14:paraId="098068AC" w14:textId="4BEA3D14">
      <w:pPr>
        <w:spacing w:line="240" w:lineRule="auto"/>
        <w:rPr>
          <w:rFonts w:ascii="Times New Roman" w:hAnsi="Times New Roman" w:eastAsia="Times New Roman" w:cs="Times New Roman"/>
          <w:sz w:val="22"/>
          <w:szCs w:val="22"/>
        </w:rPr>
      </w:pPr>
      <w:r>
        <w:br/>
      </w:r>
      <w:r w:rsidRPr="36305F4D" w:rsidR="61AE31F5">
        <w:rPr>
          <w:rFonts w:ascii="Times New Roman" w:hAnsi="Times New Roman" w:eastAsia="Times New Roman" w:cs="Times New Roman"/>
          <w:b w:val="1"/>
          <w:bCs w:val="1"/>
          <w:sz w:val="22"/>
          <w:szCs w:val="22"/>
        </w:rPr>
        <w:t>Population</w:t>
      </w:r>
      <w:r w:rsidRPr="36305F4D" w:rsidR="61AE31F5">
        <w:rPr>
          <w:rFonts w:ascii="Times New Roman" w:hAnsi="Times New Roman" w:eastAsia="Times New Roman" w:cs="Times New Roman"/>
          <w:sz w:val="22"/>
          <w:szCs w:val="22"/>
        </w:rPr>
        <w:t xml:space="preserve">: </w:t>
      </w:r>
      <w:r w:rsidRPr="36305F4D" w:rsidR="10183EF1">
        <w:rPr>
          <w:rFonts w:ascii="Times New Roman" w:hAnsi="Times New Roman" w:eastAsia="Times New Roman" w:cs="Times New Roman"/>
          <w:sz w:val="22"/>
          <w:szCs w:val="22"/>
        </w:rPr>
        <w:t>Female sex workers (FSWs) aged 18 or older</w:t>
      </w:r>
    </w:p>
    <w:p w:rsidRPr="00DC1A69" w:rsidR="61AE31F5" w:rsidP="7631244A" w:rsidRDefault="61AE31F5" w14:paraId="23BE72EF" w14:textId="258EDF9F">
      <w:pPr>
        <w:spacing w:line="240" w:lineRule="auto"/>
        <w:rPr>
          <w:rFonts w:ascii="Times New Roman" w:hAnsi="Times New Roman" w:eastAsia="Times New Roman" w:cs="Times New Roman"/>
          <w:sz w:val="22"/>
          <w:szCs w:val="22"/>
        </w:rPr>
      </w:pPr>
      <w:r w:rsidRPr="00DC1A69">
        <w:rPr>
          <w:rFonts w:ascii="Times New Roman" w:hAnsi="Times New Roman" w:eastAsia="Times New Roman" w:cs="Times New Roman"/>
          <w:b/>
          <w:bCs/>
          <w:sz w:val="22"/>
          <w:szCs w:val="22"/>
        </w:rPr>
        <w:t>Topic</w:t>
      </w:r>
      <w:r w:rsidRPr="00DC1A69">
        <w:rPr>
          <w:rFonts w:ascii="Times New Roman" w:hAnsi="Times New Roman" w:eastAsia="Times New Roman" w:cs="Times New Roman"/>
          <w:sz w:val="22"/>
          <w:szCs w:val="22"/>
        </w:rPr>
        <w:t xml:space="preserve">: </w:t>
      </w:r>
      <w:r w:rsidRPr="00DC1A69" w:rsidR="08E17CE0">
        <w:rPr>
          <w:rFonts w:ascii="Times New Roman" w:hAnsi="Times New Roman" w:eastAsia="Times New Roman" w:cs="Times New Roman"/>
          <w:sz w:val="22"/>
          <w:szCs w:val="22"/>
        </w:rPr>
        <w:t>Qualitative evaluation of acceptability and feasibility of HIV self-testing (HIVST) implementation, distribution, and use among FSWs</w:t>
      </w:r>
    </w:p>
    <w:p w:rsidRPr="00DC1A69" w:rsidR="00973C3F" w:rsidP="5C6B3C6E" w:rsidRDefault="61AE31F5" w14:paraId="2E32C2F4" w14:textId="457CFDA3">
      <w:pPr>
        <w:spacing w:after="0" w:line="240" w:lineRule="auto"/>
        <w:rPr>
          <w:rFonts w:ascii="Times New Roman" w:hAnsi="Times New Roman" w:eastAsia="Times New Roman" w:cs="Times New Roman"/>
          <w:sz w:val="22"/>
          <w:szCs w:val="22"/>
        </w:rPr>
      </w:pPr>
      <w:r w:rsidRPr="00DC1A69">
        <w:rPr>
          <w:rFonts w:ascii="Times New Roman" w:hAnsi="Times New Roman" w:eastAsia="Times New Roman" w:cs="Times New Roman"/>
          <w:b/>
          <w:bCs/>
          <w:sz w:val="22"/>
          <w:szCs w:val="22"/>
        </w:rPr>
        <w:t>Setting</w:t>
      </w:r>
      <w:r w:rsidRPr="00DC1A69">
        <w:rPr>
          <w:rFonts w:ascii="Times New Roman" w:hAnsi="Times New Roman" w:eastAsia="Times New Roman" w:cs="Times New Roman"/>
          <w:sz w:val="22"/>
          <w:szCs w:val="22"/>
        </w:rPr>
        <w:t>:</w:t>
      </w:r>
      <w:r w:rsidRPr="00DC1A69" w:rsidR="26B40944">
        <w:rPr>
          <w:rFonts w:ascii="Times New Roman" w:hAnsi="Times New Roman" w:eastAsia="Times New Roman" w:cs="Times New Roman"/>
          <w:sz w:val="22"/>
          <w:szCs w:val="22"/>
        </w:rPr>
        <w:t xml:space="preserve"> </w:t>
      </w:r>
      <w:r w:rsidRPr="00DC1A69" w:rsidR="7E04878A">
        <w:rPr>
          <w:rFonts w:ascii="Times New Roman" w:hAnsi="Times New Roman" w:eastAsia="Times New Roman" w:cs="Times New Roman"/>
          <w:sz w:val="22"/>
          <w:szCs w:val="22"/>
        </w:rPr>
        <w:t>Cotonou, Benin</w:t>
      </w:r>
    </w:p>
    <w:p w:rsidRPr="00DC1A69" w:rsidR="61AE31F5" w:rsidP="5D178687" w:rsidRDefault="61AE31F5" w14:paraId="744305CE" w14:textId="37CE74E3">
      <w:pPr>
        <w:spacing w:after="0" w:line="240" w:lineRule="auto"/>
        <w:rPr>
          <w:rFonts w:ascii="Times New Roman" w:hAnsi="Times New Roman" w:eastAsia="Times New Roman" w:cs="Times New Roman"/>
          <w:sz w:val="22"/>
          <w:szCs w:val="22"/>
        </w:rPr>
      </w:pPr>
      <w:r>
        <w:br/>
      </w:r>
      <w:r w:rsidRPr="36305F4D" w:rsidR="61AE31F5">
        <w:rPr>
          <w:rFonts w:ascii="Times New Roman" w:hAnsi="Times New Roman" w:eastAsia="Times New Roman" w:cs="Times New Roman"/>
          <w:b w:val="1"/>
          <w:bCs w:val="1"/>
          <w:sz w:val="22"/>
          <w:szCs w:val="22"/>
        </w:rPr>
        <w:t>Type of Study</w:t>
      </w:r>
      <w:r w:rsidRPr="36305F4D" w:rsidR="61AE31F5">
        <w:rPr>
          <w:rFonts w:ascii="Times New Roman" w:hAnsi="Times New Roman" w:eastAsia="Times New Roman" w:cs="Times New Roman"/>
          <w:sz w:val="22"/>
          <w:szCs w:val="22"/>
        </w:rPr>
        <w:t xml:space="preserve">: </w:t>
      </w:r>
      <w:r w:rsidRPr="36305F4D" w:rsidR="3A25BC51">
        <w:rPr>
          <w:rFonts w:ascii="Times New Roman" w:hAnsi="Times New Roman" w:eastAsia="Times New Roman" w:cs="Times New Roman"/>
          <w:sz w:val="22"/>
          <w:szCs w:val="22"/>
        </w:rPr>
        <w:t>Qualitative</w:t>
      </w:r>
    </w:p>
    <w:p w:rsidRPr="00DC1A69" w:rsidR="61AE31F5" w:rsidP="24313CD0" w:rsidRDefault="61AE31F5" w14:paraId="65F995CE" w14:textId="18BB9FA7">
      <w:pPr>
        <w:spacing w:after="0" w:line="240" w:lineRule="auto"/>
        <w:rPr>
          <w:rFonts w:ascii="Times New Roman" w:hAnsi="Times New Roman" w:eastAsia="Times New Roman" w:cs="Times New Roman"/>
          <w:sz w:val="22"/>
          <w:szCs w:val="22"/>
        </w:rPr>
      </w:pPr>
      <w:r>
        <w:br/>
      </w:r>
      <w:r w:rsidRPr="36305F4D" w:rsidR="61AE31F5">
        <w:rPr>
          <w:rFonts w:ascii="Times New Roman" w:hAnsi="Times New Roman" w:eastAsia="Times New Roman" w:cs="Times New Roman"/>
          <w:b w:val="1"/>
          <w:bCs w:val="1"/>
          <w:sz w:val="22"/>
          <w:szCs w:val="22"/>
        </w:rPr>
        <w:t>Framework(s)</w:t>
      </w:r>
      <w:r w:rsidRPr="36305F4D" w:rsidR="61AE31F5">
        <w:rPr>
          <w:rFonts w:ascii="Times New Roman" w:hAnsi="Times New Roman" w:eastAsia="Times New Roman" w:cs="Times New Roman"/>
          <w:sz w:val="22"/>
          <w:szCs w:val="22"/>
        </w:rPr>
        <w:t xml:space="preserve">: </w:t>
      </w:r>
      <w:r w:rsidRPr="36305F4D" w:rsidR="7ADD20B8">
        <w:rPr>
          <w:rFonts w:ascii="Times New Roman" w:hAnsi="Times New Roman" w:eastAsia="Times New Roman" w:cs="Times New Roman"/>
          <w:sz w:val="22"/>
          <w:szCs w:val="22"/>
        </w:rPr>
        <w:t>Theoretical Domains Framework/</w:t>
      </w:r>
      <w:r w:rsidRPr="36305F4D" w:rsidR="7ADD20B8">
        <w:rPr>
          <w:rFonts w:ascii="Times New Roman" w:hAnsi="Times New Roman" w:eastAsia="Times New Roman" w:cs="Times New Roman"/>
          <w:sz w:val="22"/>
          <w:szCs w:val="22"/>
        </w:rPr>
        <w:t>Behaviour</w:t>
      </w:r>
      <w:r w:rsidRPr="36305F4D" w:rsidR="7ADD20B8">
        <w:rPr>
          <w:rFonts w:ascii="Times New Roman" w:hAnsi="Times New Roman" w:eastAsia="Times New Roman" w:cs="Times New Roman"/>
          <w:sz w:val="22"/>
          <w:szCs w:val="22"/>
        </w:rPr>
        <w:t xml:space="preserve"> Change Wheel</w:t>
      </w:r>
    </w:p>
    <w:p w:rsidRPr="00DC1A69" w:rsidR="00973C3F" w:rsidP="52557DBB" w:rsidRDefault="61AE31F5" w14:paraId="6ABEC1C9" w14:textId="5B9D8840">
      <w:pPr>
        <w:spacing w:after="0" w:line="240" w:lineRule="auto"/>
        <w:rPr>
          <w:rFonts w:ascii="Times New Roman" w:hAnsi="Times New Roman" w:eastAsia="Times New Roman" w:cs="Times New Roman"/>
          <w:sz w:val="22"/>
          <w:szCs w:val="22"/>
        </w:rPr>
      </w:pPr>
      <w:r>
        <w:br/>
      </w:r>
      <w:r w:rsidRPr="36305F4D" w:rsidR="61AE31F5">
        <w:rPr>
          <w:rFonts w:ascii="Times New Roman" w:hAnsi="Times New Roman" w:eastAsia="Times New Roman" w:cs="Times New Roman"/>
          <w:b w:val="1"/>
          <w:bCs w:val="1"/>
          <w:sz w:val="22"/>
          <w:szCs w:val="22"/>
        </w:rPr>
        <w:t>Implementation stage</w:t>
      </w:r>
      <w:r w:rsidRPr="36305F4D" w:rsidR="61AE31F5">
        <w:rPr>
          <w:rFonts w:ascii="Times New Roman" w:hAnsi="Times New Roman" w:eastAsia="Times New Roman" w:cs="Times New Roman"/>
          <w:sz w:val="22"/>
          <w:szCs w:val="22"/>
        </w:rPr>
        <w:t xml:space="preserve">: </w:t>
      </w:r>
      <w:r w:rsidRPr="36305F4D" w:rsidR="09B16803">
        <w:rPr>
          <w:rFonts w:ascii="Times New Roman" w:hAnsi="Times New Roman" w:eastAsia="Times New Roman" w:cs="Times New Roman"/>
          <w:sz w:val="22"/>
          <w:szCs w:val="22"/>
        </w:rPr>
        <w:t>Evaluation</w:t>
      </w:r>
    </w:p>
    <w:p w:rsidRPr="00DC1A69" w:rsidR="00973C3F" w:rsidP="52557DBB" w:rsidRDefault="61AE31F5" w14:paraId="541C2043" w14:textId="6130C783">
      <w:pPr>
        <w:spacing w:line="240" w:lineRule="auto"/>
        <w:rPr>
          <w:rFonts w:ascii="Times New Roman" w:hAnsi="Times New Roman" w:eastAsia="Times New Roman" w:cs="Times New Roman"/>
          <w:sz w:val="22"/>
          <w:szCs w:val="22"/>
        </w:rPr>
      </w:pPr>
      <w:r>
        <w:br/>
      </w:r>
      <w:r w:rsidRPr="36305F4D" w:rsidR="61AE31F5">
        <w:rPr>
          <w:rFonts w:ascii="Times New Roman" w:hAnsi="Times New Roman" w:eastAsia="Times New Roman" w:cs="Times New Roman"/>
          <w:b w:val="1"/>
          <w:bCs w:val="1"/>
          <w:sz w:val="22"/>
          <w:szCs w:val="22"/>
        </w:rPr>
        <w:t>Community partnership focus</w:t>
      </w:r>
      <w:r w:rsidRPr="36305F4D" w:rsidR="61AE31F5">
        <w:rPr>
          <w:rFonts w:ascii="Times New Roman" w:hAnsi="Times New Roman" w:eastAsia="Times New Roman" w:cs="Times New Roman"/>
          <w:sz w:val="22"/>
          <w:szCs w:val="22"/>
        </w:rPr>
        <w:t xml:space="preserve">: </w:t>
      </w:r>
      <w:r w:rsidRPr="36305F4D" w:rsidR="2DD26634">
        <w:rPr>
          <w:rFonts w:ascii="Times New Roman" w:hAnsi="Times New Roman" w:eastAsia="Times New Roman" w:cs="Times New Roman"/>
          <w:sz w:val="22"/>
          <w:szCs w:val="22"/>
        </w:rPr>
        <w:t>Community-based and secondary distribution strategies</w:t>
      </w:r>
    </w:p>
    <w:p w:rsidRPr="00DC1A69" w:rsidR="3F0E6E04" w:rsidP="3F0E6E04" w:rsidRDefault="61AE31F5" w14:paraId="09E90191" w14:textId="131C1AD5">
      <w:pPr>
        <w:spacing w:line="240" w:lineRule="auto"/>
        <w:rPr>
          <w:rFonts w:ascii="Times New Roman" w:hAnsi="Times New Roman" w:eastAsia="Times New Roman" w:cs="Times New Roman"/>
          <w:sz w:val="22"/>
          <w:szCs w:val="22"/>
        </w:rPr>
      </w:pPr>
      <w:r w:rsidRPr="00DC1A69">
        <w:rPr>
          <w:rFonts w:ascii="Times New Roman" w:hAnsi="Times New Roman" w:eastAsia="Times New Roman" w:cs="Times New Roman"/>
          <w:b/>
          <w:bCs/>
          <w:sz w:val="22"/>
          <w:szCs w:val="22"/>
        </w:rPr>
        <w:t>HIV pillars</w:t>
      </w:r>
      <w:r w:rsidRPr="00DC1A69">
        <w:rPr>
          <w:rFonts w:ascii="Times New Roman" w:hAnsi="Times New Roman" w:eastAsia="Times New Roman" w:cs="Times New Roman"/>
          <w:sz w:val="22"/>
          <w:szCs w:val="22"/>
        </w:rPr>
        <w:t>:</w:t>
      </w:r>
      <w:r w:rsidRPr="00DC1A69" w:rsidR="4A4743B5">
        <w:rPr>
          <w:rFonts w:ascii="Times New Roman" w:hAnsi="Times New Roman" w:eastAsia="Times New Roman" w:cs="Times New Roman"/>
          <w:sz w:val="22"/>
          <w:szCs w:val="22"/>
        </w:rPr>
        <w:t xml:space="preserve"> </w:t>
      </w:r>
      <w:r w:rsidRPr="00DC1A69" w:rsidR="5A294FD5">
        <w:rPr>
          <w:rFonts w:ascii="Times New Roman" w:hAnsi="Times New Roman" w:eastAsia="Times New Roman" w:cs="Times New Roman"/>
          <w:sz w:val="22"/>
          <w:szCs w:val="22"/>
        </w:rPr>
        <w:t>Diagnose</w:t>
      </w:r>
    </w:p>
    <w:p w:rsidRPr="00DC1A69" w:rsidR="00973C3F" w:rsidP="52557DBB" w:rsidRDefault="61AE31F5" w14:paraId="54835337" w14:textId="383E2430">
      <w:pPr>
        <w:spacing w:line="240" w:lineRule="auto"/>
        <w:rPr>
          <w:rFonts w:ascii="Times New Roman" w:hAnsi="Times New Roman" w:eastAsia="Times New Roman" w:cs="Times New Roman"/>
          <w:sz w:val="22"/>
          <w:szCs w:val="22"/>
        </w:rPr>
      </w:pPr>
      <w:r w:rsidRPr="00DC1A69">
        <w:rPr>
          <w:rFonts w:ascii="Times New Roman" w:hAnsi="Times New Roman" w:eastAsia="Times New Roman" w:cs="Times New Roman"/>
          <w:b/>
          <w:bCs/>
          <w:sz w:val="22"/>
          <w:szCs w:val="22"/>
        </w:rPr>
        <w:t>Implementation strategies</w:t>
      </w:r>
      <w:r w:rsidRPr="00DC1A69">
        <w:rPr>
          <w:rFonts w:ascii="Times New Roman" w:hAnsi="Times New Roman" w:eastAsia="Times New Roman" w:cs="Times New Roman"/>
          <w:sz w:val="22"/>
          <w:szCs w:val="22"/>
        </w:rPr>
        <w:t>:</w:t>
      </w:r>
      <w:r w:rsidRPr="00DC1A69" w:rsidR="61A781E2">
        <w:rPr>
          <w:rFonts w:ascii="Times New Roman" w:hAnsi="Times New Roman" w:eastAsia="Times New Roman" w:cs="Times New Roman"/>
          <w:sz w:val="22"/>
          <w:szCs w:val="22"/>
        </w:rPr>
        <w:t xml:space="preserve"> </w:t>
      </w:r>
      <w:r w:rsidRPr="00DC1A69" w:rsidR="3590CF98">
        <w:rPr>
          <w:rFonts w:ascii="Times New Roman" w:hAnsi="Times New Roman" w:eastAsia="Times New Roman" w:cs="Times New Roman"/>
          <w:sz w:val="22"/>
          <w:szCs w:val="22"/>
        </w:rPr>
        <w:t>Community-based, facility-based, and secondary distribution strategies</w:t>
      </w:r>
    </w:p>
    <w:p w:rsidRPr="00DC1A69" w:rsidR="00973C3F" w:rsidP="52557DBB" w:rsidRDefault="61AE31F5" w14:paraId="6C040DE6" w14:textId="42FF11DD">
      <w:pPr>
        <w:spacing w:line="240" w:lineRule="auto"/>
        <w:rPr>
          <w:rFonts w:ascii="Times New Roman" w:hAnsi="Times New Roman" w:eastAsia="Times New Roman" w:cs="Times New Roman"/>
          <w:sz w:val="22"/>
          <w:szCs w:val="22"/>
        </w:rPr>
      </w:pPr>
      <w:r w:rsidRPr="00DC1A69">
        <w:rPr>
          <w:rFonts w:ascii="Times New Roman" w:hAnsi="Times New Roman" w:eastAsia="Times New Roman" w:cs="Times New Roman"/>
          <w:b/>
          <w:bCs/>
          <w:sz w:val="22"/>
          <w:szCs w:val="22"/>
        </w:rPr>
        <w:t>Where TMF was applied</w:t>
      </w:r>
      <w:r w:rsidRPr="00DC1A69">
        <w:rPr>
          <w:rFonts w:ascii="Times New Roman" w:hAnsi="Times New Roman" w:eastAsia="Times New Roman" w:cs="Times New Roman"/>
          <w:sz w:val="22"/>
          <w:szCs w:val="22"/>
        </w:rPr>
        <w:t xml:space="preserve">: </w:t>
      </w:r>
      <w:r w:rsidRPr="00DC1A69" w:rsidR="12BC0EE2">
        <w:rPr>
          <w:rFonts w:ascii="Times New Roman" w:hAnsi="Times New Roman" w:eastAsia="Times New Roman" w:cs="Times New Roman"/>
          <w:sz w:val="22"/>
          <w:szCs w:val="22"/>
        </w:rPr>
        <w:t>Interpretation of data</w:t>
      </w:r>
    </w:p>
    <w:p w:rsidRPr="00DC1A69" w:rsidR="00973C3F" w:rsidP="52557DBB" w:rsidRDefault="61AE31F5" w14:paraId="2004DD3C" w14:textId="4DB7BADD">
      <w:pPr>
        <w:spacing w:line="240" w:lineRule="auto"/>
        <w:rPr>
          <w:rFonts w:ascii="Times New Roman" w:hAnsi="Times New Roman" w:eastAsia="Times New Roman" w:cs="Times New Roman"/>
          <w:sz w:val="22"/>
          <w:szCs w:val="22"/>
        </w:rPr>
      </w:pPr>
      <w:r w:rsidRPr="36305F4D" w:rsidR="61AE31F5">
        <w:rPr>
          <w:rFonts w:ascii="Times New Roman" w:hAnsi="Times New Roman" w:eastAsia="Times New Roman" w:cs="Times New Roman"/>
          <w:b w:val="1"/>
          <w:bCs w:val="1"/>
          <w:sz w:val="22"/>
          <w:szCs w:val="22"/>
        </w:rPr>
        <w:t>How TMF is operationalized</w:t>
      </w:r>
      <w:r w:rsidRPr="36305F4D" w:rsidR="61AE31F5">
        <w:rPr>
          <w:rFonts w:ascii="Times New Roman" w:hAnsi="Times New Roman" w:eastAsia="Times New Roman" w:cs="Times New Roman"/>
          <w:sz w:val="22"/>
          <w:szCs w:val="22"/>
        </w:rPr>
        <w:t xml:space="preserve">: </w:t>
      </w:r>
      <w:r w:rsidRPr="36305F4D" w:rsidR="0D9206EE">
        <w:rPr>
          <w:rFonts w:ascii="Times New Roman" w:hAnsi="Times New Roman" w:eastAsia="Times New Roman" w:cs="Times New Roman"/>
          <w:sz w:val="22"/>
          <w:szCs w:val="22"/>
        </w:rPr>
        <w:t xml:space="preserve">The framework guided the thematic analysis method applied to the 29 semi-structured individual interviews conducted with FSWs, allowing researchers to explore </w:t>
      </w:r>
      <w:r w:rsidRPr="36305F4D" w:rsidR="0D9206EE">
        <w:rPr>
          <w:rFonts w:ascii="Times New Roman" w:hAnsi="Times New Roman" w:eastAsia="Times New Roman" w:cs="Times New Roman"/>
          <w:sz w:val="22"/>
          <w:szCs w:val="22"/>
        </w:rPr>
        <w:t>elem</w:t>
      </w:r>
      <w:r w:rsidRPr="36305F4D" w:rsidR="18CFCC89">
        <w:rPr>
          <w:rFonts w:ascii="Times New Roman" w:hAnsi="Times New Roman" w:eastAsia="Times New Roman" w:cs="Times New Roman"/>
          <w:sz w:val="22"/>
          <w:szCs w:val="22"/>
        </w:rPr>
        <w:t>e</w:t>
      </w:r>
      <w:r w:rsidRPr="36305F4D" w:rsidR="0D9206EE">
        <w:rPr>
          <w:rFonts w:ascii="Times New Roman" w:hAnsi="Times New Roman" w:eastAsia="Times New Roman" w:cs="Times New Roman"/>
          <w:sz w:val="22"/>
          <w:szCs w:val="22"/>
        </w:rPr>
        <w:t>nts</w:t>
      </w:r>
      <w:r w:rsidRPr="36305F4D" w:rsidR="0D9206EE">
        <w:rPr>
          <w:rFonts w:ascii="Times New Roman" w:hAnsi="Times New Roman" w:eastAsia="Times New Roman" w:cs="Times New Roman"/>
          <w:sz w:val="22"/>
          <w:szCs w:val="22"/>
        </w:rPr>
        <w:t xml:space="preserve"> influencing HIVST implementation, distribution, and use.</w:t>
      </w:r>
    </w:p>
    <w:p w:rsidRPr="00DC1A69" w:rsidR="00DC1A69" w:rsidP="33773589" w:rsidRDefault="61AE31F5" w14:paraId="4096E5EA" w14:textId="08D6E25B">
      <w:pPr>
        <w:pStyle w:val="NormalWeb"/>
        <w:suppressLineNumbers w:val="0"/>
        <w:bidi w:val="0"/>
        <w:spacing w:beforeAutospacing="on" w:afterAutospacing="on" w:line="240" w:lineRule="auto"/>
        <w:ind w:left="0" w:right="0"/>
        <w:jc w:val="left"/>
        <w:rPr>
          <w:rStyle w:val="relative"/>
          <w:sz w:val="22"/>
          <w:szCs w:val="22"/>
        </w:rPr>
      </w:pPr>
      <w:r w:rsidRPr="36305F4D" w:rsidR="61AE31F5">
        <w:rPr>
          <w:b w:val="1"/>
          <w:bCs w:val="1"/>
          <w:sz w:val="22"/>
          <w:szCs w:val="22"/>
        </w:rPr>
        <w:t>Contribution to D&amp;I Science</w:t>
      </w:r>
      <w:commentRangeStart w:id="1791093018"/>
      <w:r w:rsidRPr="36305F4D" w:rsidR="61AE31F5">
        <w:rPr>
          <w:sz w:val="22"/>
          <w:szCs w:val="22"/>
        </w:rPr>
        <w:t>:</w:t>
      </w:r>
      <w:commentRangeEnd w:id="1791093018"/>
      <w:r>
        <w:rPr>
          <w:rStyle w:val="CommentReference"/>
        </w:rPr>
        <w:commentReference w:id="1791093018"/>
      </w:r>
      <w:r w:rsidRPr="36305F4D" w:rsidR="00DC1A69">
        <w:rPr>
          <w:sz w:val="22"/>
          <w:szCs w:val="22"/>
        </w:rPr>
        <w:t xml:space="preserve"> </w:t>
      </w:r>
      <w:r w:rsidRPr="36305F4D" w:rsidR="00DC1A69">
        <w:rPr>
          <w:sz w:val="22"/>
          <w:szCs w:val="22"/>
        </w:rPr>
        <w:t xml:space="preserve">This article contributes to D&amp;I science by </w:t>
      </w:r>
      <w:r w:rsidRPr="36305F4D" w:rsidR="0A9D655E">
        <w:rPr>
          <w:sz w:val="22"/>
          <w:szCs w:val="22"/>
        </w:rPr>
        <w:t>conducting a pilot study of the distribution of saliva-based</w:t>
      </w:r>
      <w:r w:rsidRPr="36305F4D" w:rsidR="00DC1A69">
        <w:rPr>
          <w:sz w:val="22"/>
          <w:szCs w:val="22"/>
        </w:rPr>
        <w:t xml:space="preserve"> HIV self-testing </w:t>
      </w:r>
      <w:r w:rsidRPr="36305F4D" w:rsidR="22FA78B1">
        <w:rPr>
          <w:sz w:val="22"/>
          <w:szCs w:val="22"/>
        </w:rPr>
        <w:t xml:space="preserve">among female sex workers </w:t>
      </w:r>
      <w:r w:rsidRPr="36305F4D" w:rsidR="22FA78B1">
        <w:rPr>
          <w:sz w:val="22"/>
          <w:szCs w:val="22"/>
        </w:rPr>
        <w:t>using three com</w:t>
      </w:r>
      <w:r w:rsidRPr="36305F4D" w:rsidR="22FA78B1">
        <w:rPr>
          <w:sz w:val="22"/>
          <w:szCs w:val="22"/>
        </w:rPr>
        <w:t>plementary strategies: community-based, facility-based, and secondary distribution</w:t>
      </w:r>
      <w:r w:rsidRPr="36305F4D" w:rsidR="22FA78B1">
        <w:rPr>
          <w:sz w:val="22"/>
          <w:szCs w:val="22"/>
        </w:rPr>
        <w:t>.</w:t>
      </w:r>
      <w:r w:rsidRPr="36305F4D" w:rsidR="22FA78B1">
        <w:rPr>
          <w:sz w:val="22"/>
          <w:szCs w:val="22"/>
        </w:rPr>
        <w:t xml:space="preserve"> </w:t>
      </w:r>
      <w:r w:rsidRPr="36305F4D" w:rsidR="00DC1A69">
        <w:rPr>
          <w:sz w:val="22"/>
          <w:szCs w:val="22"/>
        </w:rPr>
        <w:t>.</w:t>
      </w:r>
      <w:r w:rsidRPr="36305F4D" w:rsidR="00DC1A69">
        <w:rPr>
          <w:sz w:val="22"/>
          <w:szCs w:val="22"/>
        </w:rPr>
        <w:t xml:space="preserve"> By applying the Theoretical Domains Framework</w:t>
      </w:r>
      <w:r w:rsidRPr="36305F4D" w:rsidR="4C2BA63F">
        <w:rPr>
          <w:sz w:val="22"/>
          <w:szCs w:val="22"/>
        </w:rPr>
        <w:t xml:space="preserve"> (TDF)</w:t>
      </w:r>
      <w:r w:rsidRPr="36305F4D" w:rsidR="00DC1A69">
        <w:rPr>
          <w:sz w:val="22"/>
          <w:szCs w:val="22"/>
        </w:rPr>
        <w:t>, th</w:t>
      </w:r>
      <w:r w:rsidRPr="36305F4D" w:rsidR="07710DEE">
        <w:rPr>
          <w:sz w:val="22"/>
          <w:szCs w:val="22"/>
        </w:rPr>
        <w:t xml:space="preserve">is </w:t>
      </w:r>
      <w:r w:rsidRPr="36305F4D" w:rsidR="4AFD8833">
        <w:rPr>
          <w:sz w:val="22"/>
          <w:szCs w:val="22"/>
        </w:rPr>
        <w:t>qualitativ</w:t>
      </w:r>
      <w:r w:rsidRPr="36305F4D" w:rsidR="4AFD8833">
        <w:rPr>
          <w:sz w:val="22"/>
          <w:szCs w:val="22"/>
        </w:rPr>
        <w:t>e</w:t>
      </w:r>
      <w:r w:rsidRPr="36305F4D" w:rsidR="00DC1A69">
        <w:rPr>
          <w:sz w:val="22"/>
          <w:szCs w:val="22"/>
        </w:rPr>
        <w:t xml:space="preserve"> study </w:t>
      </w:r>
      <w:r w:rsidRPr="36305F4D" w:rsidR="2E996ED9">
        <w:rPr>
          <w:sz w:val="22"/>
          <w:szCs w:val="22"/>
        </w:rPr>
        <w:t>assessed the acceptability and feasibility of HIV self-testing among female sex workers</w:t>
      </w:r>
      <w:r w:rsidRPr="36305F4D" w:rsidR="03FF46A5">
        <w:rPr>
          <w:sz w:val="22"/>
          <w:szCs w:val="22"/>
        </w:rPr>
        <w:t xml:space="preserve"> by exploring the TDF domains of knowledge, reinforcement, social influences, intentions, beliefs about capabilities, behavioral regulation, and beliefs about consequences and emotions</w:t>
      </w:r>
      <w:r w:rsidRPr="36305F4D" w:rsidR="00DC1A69">
        <w:rPr>
          <w:sz w:val="22"/>
          <w:szCs w:val="22"/>
        </w:rPr>
        <w:t xml:space="preserve">. </w:t>
      </w:r>
      <w:r w:rsidRPr="36305F4D" w:rsidR="6C84892B">
        <w:rPr>
          <w:b w:val="1"/>
          <w:bCs w:val="1"/>
          <w:sz w:val="22"/>
          <w:szCs w:val="22"/>
        </w:rPr>
        <w:t>T</w:t>
      </w:r>
      <w:r w:rsidRPr="36305F4D" w:rsidR="6C84892B">
        <w:rPr>
          <w:b w:val="0"/>
          <w:bCs w:val="0"/>
          <w:sz w:val="22"/>
          <w:szCs w:val="22"/>
        </w:rPr>
        <w:t>he study</w:t>
      </w:r>
      <w:r w:rsidRPr="36305F4D" w:rsidR="00DC1A69">
        <w:rPr>
          <w:b w:val="0"/>
          <w:bCs w:val="0"/>
          <w:sz w:val="22"/>
          <w:szCs w:val="22"/>
        </w:rPr>
        <w:t xml:space="preserve"> </w:t>
      </w:r>
      <w:r w:rsidRPr="36305F4D" w:rsidR="00DC1A69">
        <w:rPr>
          <w:sz w:val="22"/>
          <w:szCs w:val="22"/>
        </w:rPr>
        <w:t>provides</w:t>
      </w:r>
      <w:r w:rsidRPr="36305F4D" w:rsidR="00DC1A69">
        <w:rPr>
          <w:sz w:val="22"/>
          <w:szCs w:val="22"/>
        </w:rPr>
        <w:t xml:space="preserve"> practical </w:t>
      </w:r>
      <w:r w:rsidRPr="36305F4D" w:rsidR="00DC1A69">
        <w:rPr>
          <w:sz w:val="22"/>
          <w:szCs w:val="22"/>
        </w:rPr>
        <w:t xml:space="preserve">insight into multi-channel distribution models, showing how combining community, facility, and secondary distribution can </w:t>
      </w:r>
      <w:r w:rsidRPr="36305F4D" w:rsidR="00DC1A69">
        <w:rPr>
          <w:sz w:val="22"/>
          <w:szCs w:val="22"/>
        </w:rPr>
        <w:t>widen</w:t>
      </w:r>
      <w:r w:rsidRPr="36305F4D" w:rsidR="00DC1A69">
        <w:rPr>
          <w:sz w:val="22"/>
          <w:szCs w:val="22"/>
        </w:rPr>
        <w:t xml:space="preserve"> reach while allowing users to choose </w:t>
      </w:r>
      <w:r w:rsidRPr="36305F4D" w:rsidR="00DC1A69">
        <w:rPr>
          <w:sz w:val="22"/>
          <w:szCs w:val="22"/>
        </w:rPr>
        <w:t xml:space="preserve">their own </w:t>
      </w:r>
      <w:r w:rsidRPr="36305F4D" w:rsidR="00DC1A69">
        <w:rPr>
          <w:sz w:val="22"/>
          <w:szCs w:val="22"/>
        </w:rPr>
        <w:t xml:space="preserve">trusted access points. </w:t>
      </w:r>
      <w:r>
        <w:br/>
      </w:r>
    </w:p>
    <w:p w:rsidRPr="00DC1A69" w:rsidR="00973C3F" w:rsidP="00DC1A69" w:rsidRDefault="00DC1A69" w14:paraId="2C078E63" w14:textId="7D8E4C21">
      <w:pPr>
        <w:pStyle w:val="NormalWeb"/>
        <w:rPr>
          <w:sz w:val="22"/>
          <w:szCs w:val="22"/>
        </w:rPr>
      </w:pPr>
      <w:r w:rsidRPr="36305F4D" w:rsidR="633857FF">
        <w:rPr>
          <w:sz w:val="22"/>
          <w:szCs w:val="22"/>
        </w:rPr>
        <w:t xml:space="preserve">Implications of the study’s findings </w:t>
      </w:r>
      <w:r w:rsidRPr="36305F4D" w:rsidR="633857FF">
        <w:rPr>
          <w:sz w:val="22"/>
          <w:szCs w:val="22"/>
        </w:rPr>
        <w:t>indicate</w:t>
      </w:r>
      <w:r w:rsidRPr="36305F4D" w:rsidR="633857FF">
        <w:rPr>
          <w:sz w:val="22"/>
          <w:szCs w:val="22"/>
        </w:rPr>
        <w:t xml:space="preserve"> the potential value of broadening access to HIV self-testing to</w:t>
      </w:r>
      <w:r w:rsidRPr="36305F4D" w:rsidR="40A35860">
        <w:rPr>
          <w:sz w:val="22"/>
          <w:szCs w:val="22"/>
        </w:rPr>
        <w:t xml:space="preserve"> mitigate stigma surrounding HIV self-testing</w:t>
      </w:r>
      <w:r w:rsidRPr="36305F4D" w:rsidR="00DC1A69">
        <w:rPr>
          <w:sz w:val="22"/>
          <w:szCs w:val="22"/>
        </w:rPr>
        <w:t xml:space="preserve">. The findings also </w:t>
      </w:r>
      <w:r w:rsidRPr="36305F4D" w:rsidR="00DC1A69">
        <w:rPr>
          <w:sz w:val="22"/>
          <w:szCs w:val="22"/>
        </w:rPr>
        <w:t>show</w:t>
      </w:r>
      <w:r w:rsidRPr="36305F4D" w:rsidR="00DC1A69">
        <w:rPr>
          <w:sz w:val="22"/>
          <w:szCs w:val="22"/>
        </w:rPr>
        <w:t xml:space="preserve"> real-world </w:t>
      </w:r>
      <w:r w:rsidRPr="36305F4D" w:rsidR="3287B45E">
        <w:rPr>
          <w:sz w:val="22"/>
          <w:szCs w:val="22"/>
        </w:rPr>
        <w:t>consequences</w:t>
      </w:r>
      <w:r w:rsidRPr="36305F4D" w:rsidR="00DC1A69">
        <w:rPr>
          <w:sz w:val="22"/>
          <w:szCs w:val="22"/>
        </w:rPr>
        <w:t xml:space="preserve"> that implementation must </w:t>
      </w:r>
      <w:r w:rsidRPr="36305F4D" w:rsidR="00DC1A69">
        <w:rPr>
          <w:sz w:val="22"/>
          <w:szCs w:val="22"/>
        </w:rPr>
        <w:t>anticipate</w:t>
      </w:r>
      <w:r w:rsidRPr="36305F4D" w:rsidR="00DC1A69">
        <w:rPr>
          <w:sz w:val="22"/>
          <w:szCs w:val="22"/>
        </w:rPr>
        <w:t xml:space="preserve">, </w:t>
      </w:r>
      <w:r w:rsidRPr="36305F4D" w:rsidR="00DC1A69">
        <w:rPr>
          <w:sz w:val="22"/>
          <w:szCs w:val="22"/>
        </w:rPr>
        <w:t>such as condom-negotiation after non-reactive results</w:t>
      </w:r>
      <w:r w:rsidRPr="36305F4D" w:rsidR="00DC1A69">
        <w:rPr>
          <w:sz w:val="22"/>
          <w:szCs w:val="22"/>
        </w:rPr>
        <w:t>. This highlights the need to</w:t>
      </w:r>
      <w:r w:rsidRPr="36305F4D" w:rsidR="00DC1A69">
        <w:rPr>
          <w:sz w:val="22"/>
          <w:szCs w:val="22"/>
        </w:rPr>
        <w:t xml:space="preserve"> pair HIV</w:t>
      </w:r>
      <w:r w:rsidRPr="36305F4D" w:rsidR="39D26B04">
        <w:rPr>
          <w:sz w:val="22"/>
          <w:szCs w:val="22"/>
        </w:rPr>
        <w:t xml:space="preserve"> self-testing</w:t>
      </w:r>
      <w:r w:rsidRPr="36305F4D" w:rsidR="00DC1A69">
        <w:rPr>
          <w:sz w:val="22"/>
          <w:szCs w:val="22"/>
        </w:rPr>
        <w:t xml:space="preserve"> scale-up with counseling, clear instructions, and accessible follow-up care. </w:t>
      </w:r>
    </w:p>
    <w:sectPr w:rsidRPr="00DC1A69" w:rsidR="00973C3F">
      <w:pgSz w:w="12240" w:h="15840" w:orient="portrait"/>
      <w:pgMar w:top="1440" w:right="1440" w:bottom="1440" w:left="1440" w:header="720" w:footer="720" w:gutter="0"/>
      <w:cols w:space="720"/>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GC" w:author="Geremia, Carrie" w:date="2025-12-03T13:00:51" w:id="1791093018">
    <w:p xmlns:w14="http://schemas.microsoft.com/office/word/2010/wordml" xmlns:w="http://schemas.openxmlformats.org/wordprocessingml/2006/main" w:rsidR="539C631E" w:rsidRDefault="17CB593A" w14:paraId="5BDCF743" w14:textId="1F927AB8">
      <w:pPr>
        <w:pStyle w:val="CommentText"/>
      </w:pPr>
      <w:r>
        <w:rPr>
          <w:rStyle w:val="CommentReference"/>
        </w:rPr>
        <w:annotationRef/>
      </w:r>
      <w:r>
        <w:fldChar w:fldCharType="begin"/>
      </w:r>
      <w:r>
        <w:instrText xml:space="preserve"> HYPERLINK "mailto:jlmontoy@health.ucsd.edu"</w:instrText>
      </w:r>
      <w:bookmarkStart w:name="_@_6D1192CBB10D4C998A4E19F83A755104Z" w:id="588258513"/>
      <w:r>
        <w:fldChar w:fldCharType="separate"/>
      </w:r>
      <w:bookmarkEnd w:id="588258513"/>
      <w:r w:rsidRPr="41E44672" w:rsidR="1BC7A6F3">
        <w:rPr>
          <w:rStyle w:val="Mention"/>
          <w:noProof/>
        </w:rPr>
        <w:t>@Montoya, Jessica</w:t>
      </w:r>
      <w:r>
        <w:fldChar w:fldCharType="end"/>
      </w:r>
      <w:r w:rsidRPr="4067A035" w:rsidR="4B47FE22">
        <w:t xml:space="preserve"> </w:t>
      </w:r>
    </w:p>
  </w:comment>
</w:comments>
</file>

<file path=word/commentsExtended.xml><?xml version="1.0" encoding="utf-8"?>
<w15:commentsEx xmlns:mc="http://schemas.openxmlformats.org/markup-compatibility/2006" xmlns:w15="http://schemas.microsoft.com/office/word/2012/wordml" mc:Ignorable="w15">
  <w15:commentEx w15:done="1" w15:paraId="5BDCF743"/>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09EC872" w16cex:dateUtc="2025-12-03T21:00:51.053Z"/>
</w16cex:commentsExtensible>
</file>

<file path=word/commentsIds.xml><?xml version="1.0" encoding="utf-8"?>
<w16cid:commentsIds xmlns:mc="http://schemas.openxmlformats.org/markup-compatibility/2006" xmlns:w16cid="http://schemas.microsoft.com/office/word/2016/wordml/cid" mc:Ignorable="w16cid">
  <w16cid:commentId w16cid:paraId="5BDCF743" w16cid:durableId="109EC87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88E2C87A"/>
    <w:lvl w:ilvl="0" w:tplc="73ECB8F8">
      <w:start w:val="1"/>
      <w:numFmt w:val="bullet"/>
      <w:lvlText w:val=""/>
      <w:lvlJc w:val="left"/>
      <w:pPr>
        <w:ind w:left="720" w:hanging="360"/>
      </w:pPr>
      <w:rPr>
        <w:rFonts w:hint="default" w:ascii="Symbol" w:hAnsi="Symbol"/>
      </w:rPr>
    </w:lvl>
    <w:lvl w:ilvl="1" w:tplc="AB0215DC">
      <w:start w:val="1"/>
      <w:numFmt w:val="bullet"/>
      <w:lvlText w:val="o"/>
      <w:lvlJc w:val="left"/>
      <w:pPr>
        <w:ind w:left="1440" w:hanging="360"/>
      </w:pPr>
      <w:rPr>
        <w:rFonts w:hint="default" w:ascii="Courier New" w:hAnsi="Courier New"/>
      </w:rPr>
    </w:lvl>
    <w:lvl w:ilvl="2" w:tplc="EDBE235E">
      <w:start w:val="1"/>
      <w:numFmt w:val="bullet"/>
      <w:lvlText w:val=""/>
      <w:lvlJc w:val="left"/>
      <w:pPr>
        <w:ind w:left="2160" w:hanging="360"/>
      </w:pPr>
      <w:rPr>
        <w:rFonts w:hint="default" w:ascii="Wingdings" w:hAnsi="Wingdings"/>
      </w:rPr>
    </w:lvl>
    <w:lvl w:ilvl="3" w:tplc="1BEEE216">
      <w:start w:val="1"/>
      <w:numFmt w:val="bullet"/>
      <w:lvlText w:val=""/>
      <w:lvlJc w:val="left"/>
      <w:pPr>
        <w:ind w:left="2880" w:hanging="360"/>
      </w:pPr>
      <w:rPr>
        <w:rFonts w:hint="default" w:ascii="Symbol" w:hAnsi="Symbol"/>
      </w:rPr>
    </w:lvl>
    <w:lvl w:ilvl="4" w:tplc="ED2E9F5E">
      <w:start w:val="1"/>
      <w:numFmt w:val="bullet"/>
      <w:lvlText w:val="o"/>
      <w:lvlJc w:val="left"/>
      <w:pPr>
        <w:ind w:left="3600" w:hanging="360"/>
      </w:pPr>
      <w:rPr>
        <w:rFonts w:hint="default" w:ascii="Courier New" w:hAnsi="Courier New"/>
      </w:rPr>
    </w:lvl>
    <w:lvl w:ilvl="5" w:tplc="4F8E61B6">
      <w:start w:val="1"/>
      <w:numFmt w:val="bullet"/>
      <w:lvlText w:val=""/>
      <w:lvlJc w:val="left"/>
      <w:pPr>
        <w:ind w:left="4320" w:hanging="360"/>
      </w:pPr>
      <w:rPr>
        <w:rFonts w:hint="default" w:ascii="Wingdings" w:hAnsi="Wingdings"/>
      </w:rPr>
    </w:lvl>
    <w:lvl w:ilvl="6" w:tplc="E6ACF1BE">
      <w:start w:val="1"/>
      <w:numFmt w:val="bullet"/>
      <w:lvlText w:val=""/>
      <w:lvlJc w:val="left"/>
      <w:pPr>
        <w:ind w:left="5040" w:hanging="360"/>
      </w:pPr>
      <w:rPr>
        <w:rFonts w:hint="default" w:ascii="Symbol" w:hAnsi="Symbol"/>
      </w:rPr>
    </w:lvl>
    <w:lvl w:ilvl="7" w:tplc="851E56D4">
      <w:start w:val="1"/>
      <w:numFmt w:val="bullet"/>
      <w:lvlText w:val="o"/>
      <w:lvlJc w:val="left"/>
      <w:pPr>
        <w:ind w:left="5760" w:hanging="360"/>
      </w:pPr>
      <w:rPr>
        <w:rFonts w:hint="default" w:ascii="Courier New" w:hAnsi="Courier New"/>
      </w:rPr>
    </w:lvl>
    <w:lvl w:ilvl="8" w:tplc="8B3E688E">
      <w:start w:val="1"/>
      <w:numFmt w:val="bullet"/>
      <w:lvlText w:val=""/>
      <w:lvlJc w:val="left"/>
      <w:pPr>
        <w:ind w:left="6480" w:hanging="360"/>
      </w:pPr>
      <w:rPr>
        <w:rFonts w:hint="default" w:ascii="Wingdings" w:hAnsi="Wingdings"/>
      </w:rPr>
    </w:lvl>
  </w:abstractNum>
  <w:num w:numId="1" w16cid:durableId="847448214">
    <w:abstractNumId w:val="0"/>
  </w:num>
</w:numbering>
</file>

<file path=word/people.xml><?xml version="1.0" encoding="utf-8"?>
<w15:people xmlns:mc="http://schemas.openxmlformats.org/markup-compatibility/2006" xmlns:w15="http://schemas.microsoft.com/office/word/2012/wordml" mc:Ignorable="w15">
  <w15:person w15:author="Geremia, Carrie">
    <w15:presenceInfo w15:providerId="AD" w15:userId="S::cmgeremia@health.ucsd.edu::c86de92a-8aef-4622-b3bb-576d5cfbb3c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680CD1"/>
    <w:rsid w:val="00973C3F"/>
    <w:rsid w:val="00B551EE"/>
    <w:rsid w:val="00DC1A69"/>
    <w:rsid w:val="011D6ED9"/>
    <w:rsid w:val="013C3324"/>
    <w:rsid w:val="0161434D"/>
    <w:rsid w:val="033A08DC"/>
    <w:rsid w:val="03ABAC34"/>
    <w:rsid w:val="03FF46A5"/>
    <w:rsid w:val="04DCA4C4"/>
    <w:rsid w:val="052BF016"/>
    <w:rsid w:val="06BB919D"/>
    <w:rsid w:val="07710DEE"/>
    <w:rsid w:val="07C2504E"/>
    <w:rsid w:val="07CBC5D3"/>
    <w:rsid w:val="08455898"/>
    <w:rsid w:val="08D62F82"/>
    <w:rsid w:val="08E17CE0"/>
    <w:rsid w:val="08E4E0D7"/>
    <w:rsid w:val="094B03CD"/>
    <w:rsid w:val="09B16803"/>
    <w:rsid w:val="0A9D655E"/>
    <w:rsid w:val="0AF5C5EF"/>
    <w:rsid w:val="0B16884A"/>
    <w:rsid w:val="0B5CA72D"/>
    <w:rsid w:val="0BFD8871"/>
    <w:rsid w:val="0C34D380"/>
    <w:rsid w:val="0CFC0E36"/>
    <w:rsid w:val="0D9206EE"/>
    <w:rsid w:val="0E49F729"/>
    <w:rsid w:val="0EA58813"/>
    <w:rsid w:val="0F51A743"/>
    <w:rsid w:val="0F8CB81C"/>
    <w:rsid w:val="0FC8C98F"/>
    <w:rsid w:val="0FE738B6"/>
    <w:rsid w:val="10078997"/>
    <w:rsid w:val="1007C636"/>
    <w:rsid w:val="10183EF1"/>
    <w:rsid w:val="1021FAF1"/>
    <w:rsid w:val="1090B9F4"/>
    <w:rsid w:val="10D96E98"/>
    <w:rsid w:val="114436C6"/>
    <w:rsid w:val="1187515F"/>
    <w:rsid w:val="119F3307"/>
    <w:rsid w:val="11CD28A6"/>
    <w:rsid w:val="12056662"/>
    <w:rsid w:val="12AC28CB"/>
    <w:rsid w:val="12BC0EE2"/>
    <w:rsid w:val="1387CB96"/>
    <w:rsid w:val="14659869"/>
    <w:rsid w:val="148F6CD3"/>
    <w:rsid w:val="14A0B8A9"/>
    <w:rsid w:val="1577099B"/>
    <w:rsid w:val="15BBCBE9"/>
    <w:rsid w:val="15BEA874"/>
    <w:rsid w:val="171369EE"/>
    <w:rsid w:val="1765D392"/>
    <w:rsid w:val="17C10F8A"/>
    <w:rsid w:val="17C883F6"/>
    <w:rsid w:val="17EF0437"/>
    <w:rsid w:val="1823870D"/>
    <w:rsid w:val="188E7DD4"/>
    <w:rsid w:val="18CFCC89"/>
    <w:rsid w:val="1A1A1B33"/>
    <w:rsid w:val="1A54AA55"/>
    <w:rsid w:val="1C4D257B"/>
    <w:rsid w:val="1D7587C9"/>
    <w:rsid w:val="1DBE8A9C"/>
    <w:rsid w:val="1E6C32A3"/>
    <w:rsid w:val="1FE1DEA1"/>
    <w:rsid w:val="1FFB3866"/>
    <w:rsid w:val="200AF290"/>
    <w:rsid w:val="201B496F"/>
    <w:rsid w:val="204B1159"/>
    <w:rsid w:val="2059F9A7"/>
    <w:rsid w:val="21EA54AF"/>
    <w:rsid w:val="22FA78B1"/>
    <w:rsid w:val="2319836E"/>
    <w:rsid w:val="232E2EE6"/>
    <w:rsid w:val="23662DDE"/>
    <w:rsid w:val="24313CD0"/>
    <w:rsid w:val="249BB41F"/>
    <w:rsid w:val="252EA2DA"/>
    <w:rsid w:val="2560079E"/>
    <w:rsid w:val="259F435E"/>
    <w:rsid w:val="25DAD97E"/>
    <w:rsid w:val="25EC4798"/>
    <w:rsid w:val="26B40944"/>
    <w:rsid w:val="2748E981"/>
    <w:rsid w:val="27701B56"/>
    <w:rsid w:val="2786AA21"/>
    <w:rsid w:val="27BC73AB"/>
    <w:rsid w:val="27F3B1A4"/>
    <w:rsid w:val="2830A607"/>
    <w:rsid w:val="295C17FE"/>
    <w:rsid w:val="296DFF43"/>
    <w:rsid w:val="2A05D1FC"/>
    <w:rsid w:val="2A70CC73"/>
    <w:rsid w:val="2BE0BEC5"/>
    <w:rsid w:val="2CF07C90"/>
    <w:rsid w:val="2D1C13FB"/>
    <w:rsid w:val="2D241A0C"/>
    <w:rsid w:val="2D39D9EB"/>
    <w:rsid w:val="2D9317E9"/>
    <w:rsid w:val="2DD26634"/>
    <w:rsid w:val="2E7225D0"/>
    <w:rsid w:val="2E996ED9"/>
    <w:rsid w:val="2F84E3D4"/>
    <w:rsid w:val="30043BF6"/>
    <w:rsid w:val="31D04118"/>
    <w:rsid w:val="3287B45E"/>
    <w:rsid w:val="32DC0A39"/>
    <w:rsid w:val="32E5ED47"/>
    <w:rsid w:val="32E6998D"/>
    <w:rsid w:val="33629787"/>
    <w:rsid w:val="33773589"/>
    <w:rsid w:val="33883EE9"/>
    <w:rsid w:val="34FC03E0"/>
    <w:rsid w:val="3526424D"/>
    <w:rsid w:val="3590CF98"/>
    <w:rsid w:val="36305F4D"/>
    <w:rsid w:val="37D99D1D"/>
    <w:rsid w:val="37F5311F"/>
    <w:rsid w:val="38B3FD21"/>
    <w:rsid w:val="39D26B04"/>
    <w:rsid w:val="3A25BC51"/>
    <w:rsid w:val="3A688A72"/>
    <w:rsid w:val="3B850315"/>
    <w:rsid w:val="3BAA5719"/>
    <w:rsid w:val="3C76D1D2"/>
    <w:rsid w:val="3D1DE5AF"/>
    <w:rsid w:val="3DAAD9EC"/>
    <w:rsid w:val="3DB87B00"/>
    <w:rsid w:val="3F0E6E04"/>
    <w:rsid w:val="3F10D3B3"/>
    <w:rsid w:val="3F605220"/>
    <w:rsid w:val="4063DC2E"/>
    <w:rsid w:val="40738A05"/>
    <w:rsid w:val="40A35860"/>
    <w:rsid w:val="426E6FCA"/>
    <w:rsid w:val="431DD616"/>
    <w:rsid w:val="43D81A39"/>
    <w:rsid w:val="44378634"/>
    <w:rsid w:val="44DA2F19"/>
    <w:rsid w:val="44FC6538"/>
    <w:rsid w:val="450F176B"/>
    <w:rsid w:val="45C7ECC0"/>
    <w:rsid w:val="45F022BF"/>
    <w:rsid w:val="46AF642C"/>
    <w:rsid w:val="46E0E6F0"/>
    <w:rsid w:val="4737823C"/>
    <w:rsid w:val="486F9145"/>
    <w:rsid w:val="4954C561"/>
    <w:rsid w:val="49FA64EE"/>
    <w:rsid w:val="4A36ADFE"/>
    <w:rsid w:val="4A4743B5"/>
    <w:rsid w:val="4A9992E2"/>
    <w:rsid w:val="4AFD8833"/>
    <w:rsid w:val="4B295CC3"/>
    <w:rsid w:val="4BA93E1A"/>
    <w:rsid w:val="4C1F6891"/>
    <w:rsid w:val="4C2BA63F"/>
    <w:rsid w:val="4CB84A39"/>
    <w:rsid w:val="4DF68F1C"/>
    <w:rsid w:val="4E10C959"/>
    <w:rsid w:val="4E54097F"/>
    <w:rsid w:val="4E8CE2B6"/>
    <w:rsid w:val="4EAB39D2"/>
    <w:rsid w:val="4EF5C110"/>
    <w:rsid w:val="4F610099"/>
    <w:rsid w:val="4FCF7F03"/>
    <w:rsid w:val="506DE8F5"/>
    <w:rsid w:val="50EF82F7"/>
    <w:rsid w:val="51124150"/>
    <w:rsid w:val="52557DBB"/>
    <w:rsid w:val="5293A76D"/>
    <w:rsid w:val="539F8BE4"/>
    <w:rsid w:val="545C7824"/>
    <w:rsid w:val="547CB734"/>
    <w:rsid w:val="54ABD9F4"/>
    <w:rsid w:val="54CBD530"/>
    <w:rsid w:val="5527EC7E"/>
    <w:rsid w:val="55D55899"/>
    <w:rsid w:val="56BDA30F"/>
    <w:rsid w:val="56DE5A3D"/>
    <w:rsid w:val="56FD9A2A"/>
    <w:rsid w:val="571EDE91"/>
    <w:rsid w:val="57293A24"/>
    <w:rsid w:val="57480C2C"/>
    <w:rsid w:val="58117848"/>
    <w:rsid w:val="588AC4C4"/>
    <w:rsid w:val="589638C1"/>
    <w:rsid w:val="59471212"/>
    <w:rsid w:val="59E7A329"/>
    <w:rsid w:val="59ED50FE"/>
    <w:rsid w:val="5A294FD5"/>
    <w:rsid w:val="5C6B3C6E"/>
    <w:rsid w:val="5D10FA58"/>
    <w:rsid w:val="5D178687"/>
    <w:rsid w:val="5DEE7B40"/>
    <w:rsid w:val="5E425A24"/>
    <w:rsid w:val="5E42B412"/>
    <w:rsid w:val="5E49B59D"/>
    <w:rsid w:val="5E4AF114"/>
    <w:rsid w:val="5FEFC2C8"/>
    <w:rsid w:val="618CFDDB"/>
    <w:rsid w:val="61950767"/>
    <w:rsid w:val="619A219D"/>
    <w:rsid w:val="61A781E2"/>
    <w:rsid w:val="61AE31F5"/>
    <w:rsid w:val="61E52A6D"/>
    <w:rsid w:val="62474435"/>
    <w:rsid w:val="62B5421B"/>
    <w:rsid w:val="6333E328"/>
    <w:rsid w:val="633857FF"/>
    <w:rsid w:val="636CE494"/>
    <w:rsid w:val="63E07D8A"/>
    <w:rsid w:val="6464A633"/>
    <w:rsid w:val="64981EFE"/>
    <w:rsid w:val="64F044DD"/>
    <w:rsid w:val="66F1B7D4"/>
    <w:rsid w:val="673457C7"/>
    <w:rsid w:val="68494A21"/>
    <w:rsid w:val="69D45A53"/>
    <w:rsid w:val="6A6A18C3"/>
    <w:rsid w:val="6AD77EB9"/>
    <w:rsid w:val="6B1AA513"/>
    <w:rsid w:val="6B80DE15"/>
    <w:rsid w:val="6BDE0B32"/>
    <w:rsid w:val="6BFE5884"/>
    <w:rsid w:val="6C204E26"/>
    <w:rsid w:val="6C84892B"/>
    <w:rsid w:val="6C84953F"/>
    <w:rsid w:val="6E3409A0"/>
    <w:rsid w:val="6E3634FC"/>
    <w:rsid w:val="6F42CBCE"/>
    <w:rsid w:val="6FAFAAFA"/>
    <w:rsid w:val="70269446"/>
    <w:rsid w:val="70B56C37"/>
    <w:rsid w:val="71D616E5"/>
    <w:rsid w:val="725CE77C"/>
    <w:rsid w:val="729E0D55"/>
    <w:rsid w:val="73DB39C0"/>
    <w:rsid w:val="7433CC86"/>
    <w:rsid w:val="74D0170F"/>
    <w:rsid w:val="75FC2D97"/>
    <w:rsid w:val="7631244A"/>
    <w:rsid w:val="765A8A7D"/>
    <w:rsid w:val="76833535"/>
    <w:rsid w:val="7703C903"/>
    <w:rsid w:val="775A7C35"/>
    <w:rsid w:val="77E0CE96"/>
    <w:rsid w:val="77F48FEC"/>
    <w:rsid w:val="77F66D4F"/>
    <w:rsid w:val="78268731"/>
    <w:rsid w:val="782A71E5"/>
    <w:rsid w:val="782CE63F"/>
    <w:rsid w:val="791FF803"/>
    <w:rsid w:val="7A1CEEA5"/>
    <w:rsid w:val="7A5C26D4"/>
    <w:rsid w:val="7A6C7853"/>
    <w:rsid w:val="7AAA4020"/>
    <w:rsid w:val="7AC1BE34"/>
    <w:rsid w:val="7ADD20B8"/>
    <w:rsid w:val="7BF6D368"/>
    <w:rsid w:val="7C40AB02"/>
    <w:rsid w:val="7C85CCB3"/>
    <w:rsid w:val="7D3897E9"/>
    <w:rsid w:val="7D6C4B86"/>
    <w:rsid w:val="7DA88881"/>
    <w:rsid w:val="7E04878A"/>
    <w:rsid w:val="7E9F7435"/>
    <w:rsid w:val="7EC1128C"/>
    <w:rsid w:val="7EE76DDB"/>
    <w:rsid w:val="7F42EB17"/>
    <w:rsid w:val="7FB4C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2557DBB"/>
    <w:pPr>
      <w:ind w:left="720"/>
      <w:contextualSpacing/>
    </w:pPr>
  </w:style>
  <w:style w:type="paragraph" w:styleId="NormalWeb">
    <w:name w:val="Normal (Web)"/>
    <w:basedOn w:val="Normal"/>
    <w:uiPriority w:val="99"/>
    <w:unhideWhenUsed/>
    <w:rsid w:val="00DC1A69"/>
    <w:pPr>
      <w:spacing w:before="100" w:beforeAutospacing="1" w:after="100" w:afterAutospacing="1" w:line="240" w:lineRule="auto"/>
    </w:pPr>
    <w:rPr>
      <w:rFonts w:ascii="Times New Roman" w:hAnsi="Times New Roman" w:eastAsia="Times New Roman" w:cs="Times New Roman"/>
      <w:lang w:eastAsia="en-US"/>
    </w:rPr>
  </w:style>
  <w:style w:type="character" w:styleId="relative" w:customStyle="1">
    <w:name w:val="relative"/>
    <w:basedOn w:val="DefaultParagraphFont"/>
    <w:rsid w:val="00DC1A69"/>
  </w:style>
  <w:style w:type="paragraph" w:styleId="not-prose" w:customStyle="1">
    <w:name w:val="not-prose"/>
    <w:basedOn w:val="Normal"/>
    <w:rsid w:val="00DC1A69"/>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F0CE34D4-AD94-4271-B00D-C9CCA547B478}">
    <t:Anchor>
      <t:Comment id="278841458"/>
    </t:Anchor>
    <t:History>
      <t:Event id="{B9E3E185-A45A-4D74-90D5-18205D9F7339}" time="2025-12-03T21:00:51.063Z">
        <t:Attribution userId="S::cmgeremia@health.ucsd.edu::c86de92a-8aef-4622-b3bb-576d5cfbb3c6" userProvider="AD" userName="Geremia, Carrie"/>
        <t:Anchor>
          <t:Comment id="278841458"/>
        </t:Anchor>
        <t:Create/>
      </t:Event>
      <t:Event id="{A2F5011D-5D04-4749-9465-6F9BC5C64892}" time="2025-12-03T21:00:51.063Z">
        <t:Attribution userId="S::cmgeremia@health.ucsd.edu::c86de92a-8aef-4622-b3bb-576d5cfbb3c6" userProvider="AD" userName="Geremia, Carrie"/>
        <t:Anchor>
          <t:Comment id="278841458"/>
        </t:Anchor>
        <t:Assign userId="S::jlmontoy@health.ucsd.edu::37fcc423-0fd1-4722-a3be-713f4626f8bd" userProvider="AD" userName="Montoya, Jessica"/>
      </t:Event>
      <t:Event id="{2840D080-EC7B-4DFD-AC70-49CBFC5004D2}" time="2025-12-03T21:00:51.063Z">
        <t:Attribution userId="S::cmgeremia@health.ucsd.edu::c86de92a-8aef-4622-b3bb-576d5cfbb3c6" userProvider="AD" userName="Geremia, Carrie"/>
        <t:Anchor>
          <t:Comment id="278841458"/>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447865">
      <w:bodyDiv w:val="1"/>
      <w:marLeft w:val="0"/>
      <w:marRight w:val="0"/>
      <w:marTop w:val="0"/>
      <w:marBottom w:val="0"/>
      <w:divBdr>
        <w:top w:val="none" w:sz="0" w:space="0" w:color="auto"/>
        <w:left w:val="none" w:sz="0" w:space="0" w:color="auto"/>
        <w:bottom w:val="none" w:sz="0" w:space="0" w:color="auto"/>
        <w:right w:val="none" w:sz="0" w:space="0" w:color="auto"/>
      </w:divBdr>
    </w:div>
    <w:div w:id="1017848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openxmlformats.org/officeDocument/2006/relationships/comments" Target="comments.xml" Id="R2da58ef673a248f4" /><Relationship Type="http://schemas.microsoft.com/office/2011/relationships/people" Target="people.xml" Id="R2ce822004a8c4f71" /><Relationship Type="http://schemas.microsoft.com/office/2011/relationships/commentsExtended" Target="commentsExtended.xml" Id="Redc8f72452164f69" /><Relationship Type="http://schemas.microsoft.com/office/2016/09/relationships/commentsIds" Target="commentsIds.xml" Id="R7fc49bda10d84e79" /><Relationship Type="http://schemas.microsoft.com/office/2018/08/relationships/commentsExtensible" Target="commentsExtensible.xml" Id="Ra5406f7053ff4a10" /><Relationship Type="http://schemas.microsoft.com/office/2019/05/relationships/documenttasks" Target="tasks.xml" Id="R8abc0166ec7e4158"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8BA21BC4-FD16-4675-BCC0-E11056A9F6EA}"/>
</file>

<file path=customXml/itemProps2.xml><?xml version="1.0" encoding="utf-8"?>
<ds:datastoreItem xmlns:ds="http://schemas.openxmlformats.org/officeDocument/2006/customXml" ds:itemID="{73B1E4A5-950D-4980-B2E3-DF86207F113C}"/>
</file>

<file path=customXml/itemProps3.xml><?xml version="1.0" encoding="utf-8"?>
<ds:datastoreItem xmlns:ds="http://schemas.openxmlformats.org/officeDocument/2006/customXml" ds:itemID="{F29DAF41-F59C-4FDB-A7C8-E5ECFA44469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7</revision>
  <dcterms:created xsi:type="dcterms:W3CDTF">2025-12-03T21:00:00.0000000Z</dcterms:created>
  <dcterms:modified xsi:type="dcterms:W3CDTF">2025-12-09T16:03:30.5444417Z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