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intelligence2.xml" ContentType="application/vnd.ms-office.intelligence2+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331BB" w:rsidP="52557DBB" w:rsidRDefault="61AE31F5" w14:paraId="3C712C18" w14:textId="689E37B7">
      <w:pPr>
        <w:spacing w:after="240" w:line="240" w:lineRule="auto"/>
        <w:rPr>
          <w:rFonts w:ascii="Times New Roman" w:hAnsi="Times New Roman" w:eastAsia="Times New Roman" w:cs="Times New Roman"/>
          <w:b/>
          <w:bCs/>
          <w:sz w:val="22"/>
          <w:szCs w:val="22"/>
        </w:rPr>
      </w:pPr>
      <w:r w:rsidRPr="1242498C">
        <w:rPr>
          <w:rFonts w:ascii="Times New Roman" w:hAnsi="Times New Roman" w:eastAsia="Times New Roman" w:cs="Times New Roman"/>
          <w:b/>
          <w:bCs/>
          <w:sz w:val="22"/>
          <w:szCs w:val="22"/>
        </w:rPr>
        <w:t xml:space="preserve">Case Example: </w:t>
      </w:r>
      <w:r w:rsidRPr="1242498C" w:rsidR="36007F1A">
        <w:rPr>
          <w:rFonts w:ascii="Times New Roman" w:hAnsi="Times New Roman" w:eastAsia="Times New Roman" w:cs="Times New Roman"/>
          <w:b/>
          <w:bCs/>
          <w:sz w:val="22"/>
          <w:szCs w:val="22"/>
        </w:rPr>
        <w:t>PRISM</w:t>
      </w:r>
    </w:p>
    <w:p w:rsidR="001331BB" w:rsidP="52557DBB" w:rsidRDefault="61AE31F5" w14:paraId="73F48047" w14:textId="387BF581">
      <w:pPr>
        <w:spacing w:after="240" w:line="240" w:lineRule="auto"/>
        <w:rPr>
          <w:rFonts w:ascii="Times New Roman" w:hAnsi="Times New Roman" w:eastAsia="Times New Roman" w:cs="Times New Roman"/>
          <w:sz w:val="22"/>
          <w:szCs w:val="22"/>
        </w:rPr>
      </w:pPr>
      <w:r w:rsidRPr="1242498C">
        <w:rPr>
          <w:rFonts w:ascii="Times New Roman" w:hAnsi="Times New Roman" w:eastAsia="Times New Roman" w:cs="Times New Roman"/>
          <w:b/>
          <w:bCs/>
          <w:sz w:val="22"/>
          <w:szCs w:val="22"/>
        </w:rPr>
        <w:t>Full citation</w:t>
      </w:r>
      <w:r w:rsidRPr="1242498C">
        <w:rPr>
          <w:rFonts w:ascii="Times New Roman" w:hAnsi="Times New Roman" w:eastAsia="Times New Roman" w:cs="Times New Roman"/>
          <w:sz w:val="22"/>
          <w:szCs w:val="22"/>
        </w:rPr>
        <w:t xml:space="preserve">: </w:t>
      </w:r>
      <w:r w:rsidRPr="00E45AD2" w:rsidR="00E45AD2">
        <w:rPr>
          <w:rFonts w:ascii="Times New Roman" w:hAnsi="Times New Roman" w:cs="Times New Roman"/>
          <w:color w:val="222222"/>
          <w:sz w:val="22"/>
          <w:szCs w:val="22"/>
          <w:shd w:val="clear" w:color="auto" w:fill="FFFFFF"/>
        </w:rPr>
        <w:t>Smith, L.R., Perez-Brumer, A., Nicholls, M. </w:t>
      </w:r>
      <w:r w:rsidRPr="00E45AD2" w:rsidR="00E45AD2">
        <w:rPr>
          <w:rFonts w:ascii="Times New Roman" w:hAnsi="Times New Roman" w:cs="Times New Roman"/>
          <w:i/>
          <w:iCs/>
          <w:color w:val="222222"/>
          <w:sz w:val="22"/>
          <w:szCs w:val="22"/>
          <w:shd w:val="clear" w:color="auto" w:fill="FFFFFF"/>
        </w:rPr>
        <w:t>et al.</w:t>
      </w:r>
      <w:r w:rsidRPr="00E45AD2" w:rsidR="00E45AD2">
        <w:rPr>
          <w:rFonts w:ascii="Times New Roman" w:hAnsi="Times New Roman" w:cs="Times New Roman"/>
          <w:color w:val="222222"/>
          <w:sz w:val="22"/>
          <w:szCs w:val="22"/>
          <w:shd w:val="clear" w:color="auto" w:fill="FFFFFF"/>
        </w:rPr>
        <w:t> A data-driven approach to implementing the HPTN 094 complex intervention INTEGRA in local communities. </w:t>
      </w:r>
      <w:r w:rsidRPr="00E45AD2" w:rsidR="00E45AD2">
        <w:rPr>
          <w:rFonts w:ascii="Times New Roman" w:hAnsi="Times New Roman" w:cs="Times New Roman"/>
          <w:i/>
          <w:iCs/>
          <w:color w:val="222222"/>
          <w:sz w:val="22"/>
          <w:szCs w:val="22"/>
          <w:shd w:val="clear" w:color="auto" w:fill="FFFFFF"/>
        </w:rPr>
        <w:t>Implementation Sci</w:t>
      </w:r>
      <w:r w:rsidRPr="00E45AD2" w:rsidR="00E45AD2">
        <w:rPr>
          <w:rFonts w:ascii="Times New Roman" w:hAnsi="Times New Roman" w:cs="Times New Roman"/>
          <w:color w:val="222222"/>
          <w:sz w:val="22"/>
          <w:szCs w:val="22"/>
          <w:shd w:val="clear" w:color="auto" w:fill="FFFFFF"/>
        </w:rPr>
        <w:t> 19, 39 (2024). https://doi.org/10.1186/s13012-024-01363-x</w:t>
      </w:r>
    </w:p>
    <w:p w:rsidRPr="00E45AD2" w:rsidR="00E45AD2" w:rsidP="00E45AD2" w:rsidRDefault="61AE31F5" w14:paraId="1C68AC4C" w14:textId="4E54FEAB">
      <w:pPr>
        <w:pStyle w:val="NormalWeb"/>
        <w:rPr>
          <w:rStyle w:val="relative"/>
          <w:sz w:val="22"/>
          <w:szCs w:val="22"/>
        </w:rPr>
      </w:pPr>
      <w:r w:rsidRPr="17E12D3E" w:rsidR="61AE31F5">
        <w:rPr>
          <w:b w:val="1"/>
          <w:bCs w:val="1"/>
          <w:sz w:val="22"/>
          <w:szCs w:val="22"/>
        </w:rPr>
        <w:t>Overview</w:t>
      </w:r>
      <w:r w:rsidRPr="17E12D3E" w:rsidR="61AE31F5">
        <w:rPr>
          <w:sz w:val="22"/>
          <w:szCs w:val="22"/>
        </w:rPr>
        <w:t xml:space="preserve">: </w:t>
      </w:r>
      <w:r w:rsidRPr="17E12D3E" w:rsidR="00E45AD2">
        <w:rPr>
          <w:sz w:val="22"/>
          <w:szCs w:val="22"/>
        </w:rPr>
        <w:t>This article evaluates a data-driven approach used to implement the HPTN 094 complex intervention, INTEGRA, which delivers integrated medication for opioid use disorder (MOUD) and HIV treatment/prevention (ART/</w:t>
      </w:r>
      <w:r w:rsidRPr="17E12D3E" w:rsidR="00E45AD2">
        <w:rPr>
          <w:sz w:val="22"/>
          <w:szCs w:val="22"/>
        </w:rPr>
        <w:t>PrEP</w:t>
      </w:r>
      <w:r w:rsidRPr="17E12D3E" w:rsidR="00E45AD2">
        <w:rPr>
          <w:sz w:val="22"/>
          <w:szCs w:val="22"/>
        </w:rPr>
        <w:t xml:space="preserve">) to people who inject drugs (PWID) through a mobile unit and peer navigation. The study is an embedded, mixed-method implementation evaluation within a hybrid Type I effectiveness–implementation trial across five U.S. cities: New York City, Philadelphia, Washington, DC, Houston, and Los Angeles. The core implementation challenge addressed is how to </w:t>
      </w:r>
      <w:r w:rsidRPr="17E12D3E" w:rsidR="00E45AD2">
        <w:rPr>
          <w:sz w:val="22"/>
          <w:szCs w:val="22"/>
        </w:rPr>
        <w:t>identify</w:t>
      </w:r>
      <w:r w:rsidRPr="17E12D3E" w:rsidR="00E45AD2">
        <w:rPr>
          <w:sz w:val="22"/>
          <w:szCs w:val="22"/>
        </w:rPr>
        <w:t xml:space="preserve"> and sustain “viable implementation neighborhoods” where PWID can realistically be reached for mobile integrated care, given rapidly shifting drug-use patterns and local sociopolitical conditions. To guide this work, the team applied the PRISM framework and triangulated pre-implementation surveillance and mapping data (HIV incidence and overdose mortality) with two years of real-time implementation data (weekly ecological field assessments and protocol meeting notes). </w:t>
      </w:r>
      <w:r>
        <w:br/>
      </w:r>
    </w:p>
    <w:p w:rsidR="001331BB" w:rsidP="00E45AD2" w:rsidRDefault="00E45AD2" w14:paraId="572186F2" w14:textId="058AF526">
      <w:pPr>
        <w:pStyle w:val="NormalWeb"/>
        <w:rPr>
          <w:sz w:val="22"/>
          <w:szCs w:val="22"/>
        </w:rPr>
      </w:pPr>
      <w:r w:rsidRPr="00E45AD2">
        <w:rPr>
          <w:sz w:val="22"/>
          <w:szCs w:val="22"/>
        </w:rPr>
        <w:t>Findings show that the usefulness of surveillance data varied by city context</w:t>
      </w:r>
      <w:r>
        <w:rPr>
          <w:sz w:val="22"/>
          <w:szCs w:val="22"/>
        </w:rPr>
        <w:t>. I</w:t>
      </w:r>
      <w:r w:rsidRPr="00E45AD2">
        <w:rPr>
          <w:sz w:val="22"/>
          <w:szCs w:val="22"/>
        </w:rPr>
        <w:t>t worked best in places with concentrated open-air drug markets (e.g., Kensington in Philadelphia, East Harlem in NYC), but was less effective where PWID were more dispersed (e.g., Houston, parts of LA, DC). Across sites, the viability of neighborhoods shifted over time due to policing, surveillance, gentrification, violence, transportation access, and changes in injection versus non-injection drug use. Sites often had to add new neighborhoods beyond those identified pre-implementation, relying on local overdose response systems, housing programs, and community intelligence to adapt in real time. Overall, the authors conclude that data-driven, iterative neighborhood selection is a pragmatic strategy for optimizing reach and sustaining mobile integrated HIV/MOUD care in heterogeneous and unstable real-world environments.</w:t>
      </w:r>
    </w:p>
    <w:p w:rsidR="001331BB" w:rsidP="52557DBB" w:rsidRDefault="61AE31F5" w14:paraId="098068AC" w14:textId="2F5FB14F">
      <w:pPr>
        <w:spacing w:line="240" w:lineRule="auto"/>
        <w:rPr>
          <w:rFonts w:ascii="Times New Roman" w:hAnsi="Times New Roman" w:eastAsia="Times New Roman" w:cs="Times New Roman"/>
          <w:sz w:val="22"/>
          <w:szCs w:val="22"/>
        </w:rPr>
      </w:pPr>
      <w:r>
        <w:br/>
      </w:r>
      <w:r w:rsidRPr="17E12D3E" w:rsidR="61AE31F5">
        <w:rPr>
          <w:rFonts w:ascii="Times New Roman" w:hAnsi="Times New Roman" w:eastAsia="Times New Roman" w:cs="Times New Roman"/>
          <w:b w:val="1"/>
          <w:bCs w:val="1"/>
          <w:sz w:val="22"/>
          <w:szCs w:val="22"/>
        </w:rPr>
        <w:t>Population</w:t>
      </w:r>
      <w:r w:rsidRPr="17E12D3E" w:rsidR="61AE31F5">
        <w:rPr>
          <w:rFonts w:ascii="Times New Roman" w:hAnsi="Times New Roman" w:eastAsia="Times New Roman" w:cs="Times New Roman"/>
          <w:sz w:val="22"/>
          <w:szCs w:val="22"/>
        </w:rPr>
        <w:t xml:space="preserve">: </w:t>
      </w:r>
      <w:r w:rsidRPr="17E12D3E" w:rsidR="48A49989">
        <w:rPr>
          <w:rFonts w:ascii="Times New Roman" w:hAnsi="Times New Roman" w:eastAsia="Times New Roman" w:cs="Times New Roman"/>
          <w:sz w:val="22"/>
          <w:szCs w:val="22"/>
        </w:rPr>
        <w:t>People who inject drugs (PWID)</w:t>
      </w:r>
    </w:p>
    <w:p w:rsidR="61AE31F5" w:rsidP="7631244A" w:rsidRDefault="61AE31F5" w14:paraId="23BE72EF" w14:textId="10A50C8F">
      <w:pPr>
        <w:spacing w:line="240" w:lineRule="auto"/>
        <w:rPr>
          <w:rFonts w:ascii="Times New Roman" w:hAnsi="Times New Roman" w:eastAsia="Times New Roman" w:cs="Times New Roman"/>
          <w:sz w:val="22"/>
          <w:szCs w:val="22"/>
        </w:rPr>
      </w:pPr>
      <w:r w:rsidRPr="7631244A">
        <w:rPr>
          <w:rFonts w:ascii="Times New Roman" w:hAnsi="Times New Roman" w:eastAsia="Times New Roman" w:cs="Times New Roman"/>
          <w:b/>
          <w:bCs/>
          <w:sz w:val="22"/>
          <w:szCs w:val="22"/>
        </w:rPr>
        <w:t>Topic</w:t>
      </w:r>
      <w:r w:rsidRPr="7631244A">
        <w:rPr>
          <w:rFonts w:ascii="Times New Roman" w:hAnsi="Times New Roman" w:eastAsia="Times New Roman" w:cs="Times New Roman"/>
          <w:sz w:val="22"/>
          <w:szCs w:val="22"/>
        </w:rPr>
        <w:t xml:space="preserve">: </w:t>
      </w:r>
      <w:r w:rsidRPr="7631244A" w:rsidR="56DE5A3D">
        <w:rPr>
          <w:rFonts w:ascii="Times New Roman" w:hAnsi="Times New Roman" w:eastAsia="Times New Roman" w:cs="Times New Roman"/>
          <w:sz w:val="22"/>
          <w:szCs w:val="22"/>
        </w:rPr>
        <w:t xml:space="preserve">Provider Perspectives on </w:t>
      </w:r>
      <w:proofErr w:type="spellStart"/>
      <w:r w:rsidRPr="7631244A" w:rsidR="56DE5A3D">
        <w:rPr>
          <w:rFonts w:ascii="Times New Roman" w:hAnsi="Times New Roman" w:eastAsia="Times New Roman" w:cs="Times New Roman"/>
          <w:sz w:val="22"/>
          <w:szCs w:val="22"/>
        </w:rPr>
        <w:t>PrEP</w:t>
      </w:r>
      <w:proofErr w:type="spellEnd"/>
      <w:r w:rsidRPr="7631244A" w:rsidR="56DE5A3D">
        <w:rPr>
          <w:rFonts w:ascii="Times New Roman" w:hAnsi="Times New Roman" w:eastAsia="Times New Roman" w:cs="Times New Roman"/>
          <w:sz w:val="22"/>
          <w:szCs w:val="22"/>
        </w:rPr>
        <w:t xml:space="preserve"> Implementation among Black cisgender women in the Midwest United States</w:t>
      </w:r>
    </w:p>
    <w:p w:rsidR="001331BB" w:rsidP="52557DBB" w:rsidRDefault="61AE31F5" w14:paraId="2E32C2F4" w14:textId="0B6A0445">
      <w:pPr>
        <w:spacing w:after="0" w:line="240" w:lineRule="auto"/>
        <w:rPr>
          <w:rFonts w:ascii="Times New Roman" w:hAnsi="Times New Roman" w:eastAsia="Times New Roman" w:cs="Times New Roman"/>
          <w:sz w:val="22"/>
          <w:szCs w:val="22"/>
        </w:rPr>
      </w:pPr>
      <w:r w:rsidRPr="1242498C">
        <w:rPr>
          <w:rFonts w:ascii="Times New Roman" w:hAnsi="Times New Roman" w:eastAsia="Times New Roman" w:cs="Times New Roman"/>
          <w:b/>
          <w:bCs/>
          <w:sz w:val="22"/>
          <w:szCs w:val="22"/>
        </w:rPr>
        <w:t>Setting</w:t>
      </w:r>
      <w:r w:rsidRPr="1242498C">
        <w:rPr>
          <w:rFonts w:ascii="Times New Roman" w:hAnsi="Times New Roman" w:eastAsia="Times New Roman" w:cs="Times New Roman"/>
          <w:sz w:val="22"/>
          <w:szCs w:val="22"/>
        </w:rPr>
        <w:t>:</w:t>
      </w:r>
      <w:r w:rsidRPr="1242498C" w:rsidR="26B40944">
        <w:rPr>
          <w:rFonts w:ascii="Times New Roman" w:hAnsi="Times New Roman" w:eastAsia="Times New Roman" w:cs="Times New Roman"/>
          <w:sz w:val="22"/>
          <w:szCs w:val="22"/>
        </w:rPr>
        <w:t xml:space="preserve"> M</w:t>
      </w:r>
      <w:r w:rsidRPr="1242498C" w:rsidR="35901BF3">
        <w:rPr>
          <w:rFonts w:ascii="Times New Roman" w:hAnsi="Times New Roman" w:eastAsia="Times New Roman" w:cs="Times New Roman"/>
          <w:sz w:val="22"/>
          <w:szCs w:val="22"/>
        </w:rPr>
        <w:t>obile health clinics across five U.S. cities (New York City, NY; Philadelphia, PA; Washington, DC; Houston, TX; and Los Angeles, CA)</w:t>
      </w:r>
    </w:p>
    <w:p w:rsidR="61AE31F5" w:rsidP="5D178687" w:rsidRDefault="61AE31F5" w14:paraId="744305CE" w14:textId="66D26759">
      <w:pPr>
        <w:spacing w:after="0" w:line="240" w:lineRule="auto"/>
        <w:rPr>
          <w:rFonts w:ascii="Times New Roman" w:hAnsi="Times New Roman" w:eastAsia="Times New Roman" w:cs="Times New Roman"/>
          <w:sz w:val="22"/>
          <w:szCs w:val="22"/>
        </w:rPr>
      </w:pPr>
      <w:r>
        <w:br/>
      </w:r>
      <w:r w:rsidRPr="17E12D3E" w:rsidR="61AE31F5">
        <w:rPr>
          <w:rFonts w:ascii="Times New Roman" w:hAnsi="Times New Roman" w:eastAsia="Times New Roman" w:cs="Times New Roman"/>
          <w:b w:val="1"/>
          <w:bCs w:val="1"/>
          <w:sz w:val="22"/>
          <w:szCs w:val="22"/>
        </w:rPr>
        <w:t>Type of Study</w:t>
      </w:r>
      <w:r w:rsidRPr="17E12D3E" w:rsidR="61AE31F5">
        <w:rPr>
          <w:rFonts w:ascii="Times New Roman" w:hAnsi="Times New Roman" w:eastAsia="Times New Roman" w:cs="Times New Roman"/>
          <w:sz w:val="22"/>
          <w:szCs w:val="22"/>
        </w:rPr>
        <w:t xml:space="preserve">: </w:t>
      </w:r>
      <w:r w:rsidRPr="17E12D3E" w:rsidR="3D6905C3">
        <w:rPr>
          <w:rFonts w:ascii="Times New Roman" w:hAnsi="Times New Roman" w:eastAsia="Times New Roman" w:cs="Times New Roman"/>
          <w:sz w:val="22"/>
          <w:szCs w:val="22"/>
        </w:rPr>
        <w:t>Hybrid, type I, embedded, mixed method study</w:t>
      </w:r>
    </w:p>
    <w:p w:rsidR="61AE31F5" w:rsidP="7631244A" w:rsidRDefault="61AE31F5" w14:paraId="454A7553" w14:textId="132BDD88">
      <w:pPr>
        <w:spacing w:after="0" w:line="240" w:lineRule="auto"/>
        <w:rPr>
          <w:rFonts w:ascii="Times New Roman" w:hAnsi="Times New Roman" w:eastAsia="Times New Roman" w:cs="Times New Roman"/>
          <w:sz w:val="22"/>
          <w:szCs w:val="22"/>
        </w:rPr>
      </w:pPr>
      <w:r>
        <w:br/>
      </w:r>
      <w:r w:rsidRPr="17E12D3E" w:rsidR="61AE31F5">
        <w:rPr>
          <w:rFonts w:ascii="Times New Roman" w:hAnsi="Times New Roman" w:eastAsia="Times New Roman" w:cs="Times New Roman"/>
          <w:b w:val="1"/>
          <w:bCs w:val="1"/>
          <w:sz w:val="22"/>
          <w:szCs w:val="22"/>
        </w:rPr>
        <w:t>Framework(s)</w:t>
      </w:r>
      <w:r w:rsidRPr="17E12D3E" w:rsidR="61AE31F5">
        <w:rPr>
          <w:rFonts w:ascii="Times New Roman" w:hAnsi="Times New Roman" w:eastAsia="Times New Roman" w:cs="Times New Roman"/>
          <w:sz w:val="22"/>
          <w:szCs w:val="22"/>
        </w:rPr>
        <w:t xml:space="preserve">: </w:t>
      </w:r>
      <w:r w:rsidRPr="17E12D3E" w:rsidR="37B138F5">
        <w:rPr>
          <w:rFonts w:ascii="Times New Roman" w:hAnsi="Times New Roman" w:eastAsia="Times New Roman" w:cs="Times New Roman"/>
          <w:sz w:val="22"/>
          <w:szCs w:val="22"/>
        </w:rPr>
        <w:t>PRISM</w:t>
      </w:r>
    </w:p>
    <w:p w:rsidR="001331BB" w:rsidP="52557DBB" w:rsidRDefault="61AE31F5" w14:paraId="6ABEC1C9" w14:textId="4CE0C6CE">
      <w:pPr>
        <w:spacing w:after="0" w:line="240" w:lineRule="auto"/>
        <w:rPr>
          <w:rFonts w:ascii="Times New Roman" w:hAnsi="Times New Roman" w:eastAsia="Times New Roman" w:cs="Times New Roman"/>
          <w:sz w:val="22"/>
          <w:szCs w:val="22"/>
        </w:rPr>
      </w:pPr>
      <w:r>
        <w:br/>
      </w:r>
      <w:r w:rsidRPr="17E12D3E" w:rsidR="61AE31F5">
        <w:rPr>
          <w:rFonts w:ascii="Times New Roman" w:hAnsi="Times New Roman" w:eastAsia="Times New Roman" w:cs="Times New Roman"/>
          <w:b w:val="1"/>
          <w:bCs w:val="1"/>
          <w:sz w:val="22"/>
          <w:szCs w:val="22"/>
        </w:rPr>
        <w:t>Implementation stage</w:t>
      </w:r>
      <w:r w:rsidRPr="17E12D3E" w:rsidR="61AE31F5">
        <w:rPr>
          <w:rFonts w:ascii="Times New Roman" w:hAnsi="Times New Roman" w:eastAsia="Times New Roman" w:cs="Times New Roman"/>
          <w:sz w:val="22"/>
          <w:szCs w:val="22"/>
        </w:rPr>
        <w:t xml:space="preserve">: </w:t>
      </w:r>
      <w:r w:rsidRPr="17E12D3E" w:rsidR="5F64B4CB">
        <w:rPr>
          <w:rFonts w:ascii="Times New Roman" w:hAnsi="Times New Roman" w:eastAsia="Times New Roman" w:cs="Times New Roman"/>
          <w:sz w:val="22"/>
          <w:szCs w:val="22"/>
        </w:rPr>
        <w:t xml:space="preserve">Pre-implementation </w:t>
      </w:r>
      <w:r w:rsidRPr="17E12D3E" w:rsidR="2D701B98">
        <w:rPr>
          <w:rFonts w:ascii="Times New Roman" w:hAnsi="Times New Roman" w:eastAsia="Times New Roman" w:cs="Times New Roman"/>
          <w:sz w:val="22"/>
          <w:szCs w:val="22"/>
        </w:rPr>
        <w:t>and initial implementation</w:t>
      </w:r>
    </w:p>
    <w:p w:rsidR="001331BB" w:rsidP="52557DBB" w:rsidRDefault="61AE31F5" w14:paraId="541C2043" w14:textId="5C57CD80">
      <w:pPr>
        <w:spacing w:line="240" w:lineRule="auto"/>
        <w:rPr>
          <w:rFonts w:ascii="Times New Roman" w:hAnsi="Times New Roman" w:eastAsia="Times New Roman" w:cs="Times New Roman"/>
          <w:sz w:val="22"/>
          <w:szCs w:val="22"/>
        </w:rPr>
      </w:pPr>
      <w:r>
        <w:br/>
      </w:r>
      <w:r w:rsidRPr="17E12D3E" w:rsidR="61AE31F5">
        <w:rPr>
          <w:rFonts w:ascii="Times New Roman" w:hAnsi="Times New Roman" w:eastAsia="Times New Roman" w:cs="Times New Roman"/>
          <w:b w:val="1"/>
          <w:bCs w:val="1"/>
          <w:sz w:val="22"/>
          <w:szCs w:val="22"/>
        </w:rPr>
        <w:t>Community partnership focus</w:t>
      </w:r>
      <w:r w:rsidRPr="17E12D3E" w:rsidR="61AE31F5">
        <w:rPr>
          <w:rFonts w:ascii="Times New Roman" w:hAnsi="Times New Roman" w:eastAsia="Times New Roman" w:cs="Times New Roman"/>
          <w:sz w:val="22"/>
          <w:szCs w:val="22"/>
        </w:rPr>
        <w:t xml:space="preserve">: </w:t>
      </w:r>
      <w:r w:rsidRPr="17E12D3E" w:rsidR="38AF88BE">
        <w:rPr>
          <w:rFonts w:ascii="Times New Roman" w:hAnsi="Times New Roman" w:eastAsia="Times New Roman" w:cs="Times New Roman"/>
          <w:sz w:val="22"/>
          <w:szCs w:val="22"/>
        </w:rPr>
        <w:t xml:space="preserve">Attending to the impact of local community environmental factors by </w:t>
      </w:r>
      <w:r w:rsidRPr="17E12D3E" w:rsidR="38AF88BE">
        <w:rPr>
          <w:rFonts w:ascii="Times New Roman" w:hAnsi="Times New Roman" w:eastAsia="Times New Roman" w:cs="Times New Roman"/>
          <w:sz w:val="22"/>
          <w:szCs w:val="22"/>
        </w:rPr>
        <w:t>identifying</w:t>
      </w:r>
      <w:r w:rsidRPr="17E12D3E" w:rsidR="38AF88BE">
        <w:rPr>
          <w:rFonts w:ascii="Times New Roman" w:hAnsi="Times New Roman" w:eastAsia="Times New Roman" w:cs="Times New Roman"/>
          <w:sz w:val="22"/>
          <w:szCs w:val="22"/>
        </w:rPr>
        <w:t xml:space="preserve"> </w:t>
      </w:r>
      <w:r w:rsidRPr="17E12D3E" w:rsidR="38AF88BE">
        <w:rPr>
          <w:rFonts w:ascii="Times New Roman" w:hAnsi="Times New Roman" w:eastAsia="Times New Roman" w:cs="Times New Roman"/>
          <w:sz w:val="22"/>
          <w:szCs w:val="22"/>
        </w:rPr>
        <w:t>viable</w:t>
      </w:r>
      <w:r w:rsidRPr="17E12D3E" w:rsidR="38AF88BE">
        <w:rPr>
          <w:rFonts w:ascii="Times New Roman" w:hAnsi="Times New Roman" w:eastAsia="Times New Roman" w:cs="Times New Roman"/>
          <w:sz w:val="22"/>
          <w:szCs w:val="22"/>
        </w:rPr>
        <w:t xml:space="preserve"> implementation</w:t>
      </w:r>
      <w:r w:rsidRPr="17E12D3E" w:rsidR="5E53EE14">
        <w:rPr>
          <w:rFonts w:ascii="Times New Roman" w:hAnsi="Times New Roman" w:eastAsia="Times New Roman" w:cs="Times New Roman"/>
          <w:sz w:val="22"/>
          <w:szCs w:val="22"/>
        </w:rPr>
        <w:t xml:space="preserve"> </w:t>
      </w:r>
      <w:r w:rsidRPr="17E12D3E" w:rsidR="38AF88BE">
        <w:rPr>
          <w:rFonts w:ascii="Times New Roman" w:hAnsi="Times New Roman" w:eastAsia="Times New Roman" w:cs="Times New Roman"/>
          <w:sz w:val="22"/>
          <w:szCs w:val="22"/>
        </w:rPr>
        <w:t>neighborhoods</w:t>
      </w:r>
      <w:r w:rsidRPr="17E12D3E" w:rsidR="16DE33B7">
        <w:rPr>
          <w:rFonts w:ascii="Times New Roman" w:hAnsi="Times New Roman" w:eastAsia="Times New Roman" w:cs="Times New Roman"/>
          <w:sz w:val="22"/>
          <w:szCs w:val="22"/>
        </w:rPr>
        <w:t xml:space="preserve"> or using data from local overdose and housing response systems</w:t>
      </w:r>
    </w:p>
    <w:p w:rsidR="3F0E6E04" w:rsidP="3F0E6E04" w:rsidRDefault="61AE31F5" w14:paraId="09E90191" w14:textId="328E7B73">
      <w:pPr>
        <w:spacing w:line="240" w:lineRule="auto"/>
        <w:rPr>
          <w:rFonts w:ascii="Times New Roman" w:hAnsi="Times New Roman" w:eastAsia="Times New Roman" w:cs="Times New Roman"/>
          <w:b/>
          <w:bCs/>
          <w:sz w:val="22"/>
          <w:szCs w:val="22"/>
        </w:rPr>
      </w:pPr>
      <w:r w:rsidRPr="7631244A">
        <w:rPr>
          <w:rFonts w:ascii="Times New Roman" w:hAnsi="Times New Roman" w:eastAsia="Times New Roman" w:cs="Times New Roman"/>
          <w:b/>
          <w:bCs/>
          <w:sz w:val="22"/>
          <w:szCs w:val="22"/>
        </w:rPr>
        <w:t>HIV pillars</w:t>
      </w:r>
      <w:r w:rsidRPr="7631244A">
        <w:rPr>
          <w:rFonts w:ascii="Times New Roman" w:hAnsi="Times New Roman" w:eastAsia="Times New Roman" w:cs="Times New Roman"/>
          <w:sz w:val="22"/>
          <w:szCs w:val="22"/>
        </w:rPr>
        <w:t>:</w:t>
      </w:r>
      <w:r w:rsidRPr="7631244A" w:rsidR="4B295CC3">
        <w:rPr>
          <w:rFonts w:ascii="Times New Roman" w:hAnsi="Times New Roman" w:eastAsia="Times New Roman" w:cs="Times New Roman"/>
          <w:sz w:val="22"/>
          <w:szCs w:val="22"/>
        </w:rPr>
        <w:t xml:space="preserve"> </w:t>
      </w:r>
      <w:r w:rsidRPr="00E45AD2" w:rsidR="27F3B1A4">
        <w:rPr>
          <w:rFonts w:ascii="Times New Roman" w:hAnsi="Times New Roman" w:eastAsia="Times New Roman" w:cs="Times New Roman"/>
          <w:sz w:val="22"/>
          <w:szCs w:val="22"/>
        </w:rPr>
        <w:t>Prevent</w:t>
      </w:r>
      <w:r w:rsidRPr="00E45AD2" w:rsidR="6F42CBCE">
        <w:rPr>
          <w:rFonts w:ascii="Times New Roman" w:hAnsi="Times New Roman" w:eastAsia="Times New Roman" w:cs="Times New Roman"/>
          <w:sz w:val="22"/>
          <w:szCs w:val="22"/>
        </w:rPr>
        <w:t xml:space="preserve">, </w:t>
      </w:r>
      <w:r w:rsidRPr="00E45AD2" w:rsidR="7C40AB02">
        <w:rPr>
          <w:rFonts w:ascii="Times New Roman" w:hAnsi="Times New Roman" w:eastAsia="Times New Roman" w:cs="Times New Roman"/>
          <w:sz w:val="22"/>
          <w:szCs w:val="22"/>
        </w:rPr>
        <w:t>Treat</w:t>
      </w:r>
    </w:p>
    <w:p w:rsidR="001331BB" w:rsidP="52557DBB" w:rsidRDefault="61AE31F5" w14:paraId="54835337" w14:textId="1F22BBC7">
      <w:pPr>
        <w:spacing w:line="240" w:lineRule="auto"/>
        <w:rPr>
          <w:rFonts w:ascii="Times New Roman" w:hAnsi="Times New Roman" w:eastAsia="Times New Roman" w:cs="Times New Roman"/>
          <w:sz w:val="22"/>
          <w:szCs w:val="22"/>
        </w:rPr>
      </w:pPr>
      <w:r w:rsidRPr="1242498C">
        <w:rPr>
          <w:rFonts w:ascii="Times New Roman" w:hAnsi="Times New Roman" w:eastAsia="Times New Roman" w:cs="Times New Roman"/>
          <w:b/>
          <w:bCs/>
          <w:sz w:val="22"/>
          <w:szCs w:val="22"/>
        </w:rPr>
        <w:t>Implementation strategies</w:t>
      </w:r>
      <w:r w:rsidRPr="1242498C">
        <w:rPr>
          <w:rFonts w:ascii="Times New Roman" w:hAnsi="Times New Roman" w:eastAsia="Times New Roman" w:cs="Times New Roman"/>
          <w:sz w:val="22"/>
          <w:szCs w:val="22"/>
        </w:rPr>
        <w:t xml:space="preserve">: </w:t>
      </w:r>
      <w:r w:rsidRPr="1242498C" w:rsidR="42FB597B">
        <w:rPr>
          <w:rFonts w:ascii="Times New Roman" w:hAnsi="Times New Roman" w:eastAsia="Times New Roman" w:cs="Times New Roman"/>
          <w:sz w:val="22"/>
          <w:szCs w:val="22"/>
        </w:rPr>
        <w:t>Data-driven approach, mobile units, triangulating geographic, observational, epidemiological overdose and HIV surveillance data</w:t>
      </w:r>
    </w:p>
    <w:p w:rsidR="001331BB" w:rsidP="52557DBB" w:rsidRDefault="61AE31F5" w14:paraId="6C040DE6" w14:textId="128A8255">
      <w:pPr>
        <w:spacing w:line="240" w:lineRule="auto"/>
        <w:rPr>
          <w:rFonts w:ascii="Times New Roman" w:hAnsi="Times New Roman" w:eastAsia="Times New Roman" w:cs="Times New Roman"/>
          <w:sz w:val="22"/>
          <w:szCs w:val="22"/>
        </w:rPr>
      </w:pPr>
      <w:r w:rsidRPr="1242498C">
        <w:rPr>
          <w:rFonts w:ascii="Times New Roman" w:hAnsi="Times New Roman" w:eastAsia="Times New Roman" w:cs="Times New Roman"/>
          <w:b/>
          <w:bCs/>
          <w:sz w:val="22"/>
          <w:szCs w:val="22"/>
        </w:rPr>
        <w:t>Where TMF was applied</w:t>
      </w:r>
      <w:r w:rsidRPr="1242498C">
        <w:rPr>
          <w:rFonts w:ascii="Times New Roman" w:hAnsi="Times New Roman" w:eastAsia="Times New Roman" w:cs="Times New Roman"/>
          <w:sz w:val="22"/>
          <w:szCs w:val="22"/>
        </w:rPr>
        <w:t xml:space="preserve">: </w:t>
      </w:r>
      <w:r w:rsidRPr="1242498C" w:rsidR="634061ED">
        <w:rPr>
          <w:rFonts w:ascii="Times New Roman" w:hAnsi="Times New Roman" w:eastAsia="Times New Roman" w:cs="Times New Roman"/>
          <w:sz w:val="22"/>
          <w:szCs w:val="22"/>
        </w:rPr>
        <w:t>HPTN 094 implementation evaluation, triangulate various types of pre-implementation and implementation data</w:t>
      </w:r>
    </w:p>
    <w:p w:rsidRPr="00E45AD2" w:rsidR="001331BB" w:rsidP="52557DBB" w:rsidRDefault="61AE31F5" w14:paraId="2004DD3C" w14:textId="66B6C3D4">
      <w:pPr>
        <w:spacing w:line="240" w:lineRule="auto"/>
        <w:rPr>
          <w:rFonts w:ascii="Times New Roman" w:hAnsi="Times New Roman" w:eastAsia="Times New Roman" w:cs="Times New Roman"/>
          <w:sz w:val="22"/>
          <w:szCs w:val="22"/>
        </w:rPr>
      </w:pPr>
      <w:r w:rsidRPr="1242498C">
        <w:rPr>
          <w:rFonts w:ascii="Times New Roman" w:hAnsi="Times New Roman" w:eastAsia="Times New Roman" w:cs="Times New Roman"/>
          <w:b/>
          <w:bCs/>
          <w:sz w:val="22"/>
          <w:szCs w:val="22"/>
        </w:rPr>
        <w:t>How TMF is operationalized</w:t>
      </w:r>
      <w:r w:rsidRPr="1242498C">
        <w:rPr>
          <w:rFonts w:ascii="Times New Roman" w:hAnsi="Times New Roman" w:eastAsia="Times New Roman" w:cs="Times New Roman"/>
          <w:sz w:val="22"/>
          <w:szCs w:val="22"/>
        </w:rPr>
        <w:t xml:space="preserve">: </w:t>
      </w:r>
      <w:r w:rsidRPr="1242498C" w:rsidR="1AC75AA1">
        <w:rPr>
          <w:rFonts w:ascii="Times New Roman" w:hAnsi="Times New Roman" w:eastAsia="Times New Roman" w:cs="Times New Roman"/>
          <w:sz w:val="22"/>
          <w:szCs w:val="22"/>
        </w:rPr>
        <w:t>T</w:t>
      </w:r>
      <w:r w:rsidRPr="1242498C" w:rsidR="1AC75AA1">
        <w:rPr>
          <w:rFonts w:ascii="Times New Roman" w:hAnsi="Times New Roman" w:eastAsia="Times New Roman" w:cs="Times New Roman"/>
          <w:color w:val="303030"/>
          <w:sz w:val="21"/>
          <w:szCs w:val="21"/>
        </w:rPr>
        <w:t xml:space="preserve">he PRISM framework guided the methodology to characterize </w:t>
      </w:r>
      <w:r w:rsidRPr="1242498C" w:rsidR="1AC75AA1">
        <w:rPr>
          <w:rFonts w:ascii="Times New Roman" w:hAnsi="Times New Roman" w:eastAsia="Times New Roman" w:cs="Times New Roman"/>
          <w:b/>
          <w:bCs/>
          <w:color w:val="303030"/>
          <w:sz w:val="21"/>
          <w:szCs w:val="21"/>
        </w:rPr>
        <w:t>environmental factors</w:t>
      </w:r>
      <w:r w:rsidRPr="1242498C" w:rsidR="1AC75AA1">
        <w:rPr>
          <w:rFonts w:ascii="Times New Roman" w:hAnsi="Times New Roman" w:eastAsia="Times New Roman" w:cs="Times New Roman"/>
          <w:color w:val="303030"/>
          <w:sz w:val="21"/>
          <w:szCs w:val="21"/>
        </w:rPr>
        <w:t xml:space="preserve"> that affected the viability of implementation of neighborhoods over time and across </w:t>
      </w:r>
      <w:r w:rsidRPr="1242498C" w:rsidR="1AC75AA1">
        <w:rPr>
          <w:rFonts w:ascii="Times New Roman" w:hAnsi="Times New Roman" w:eastAsia="Times New Roman" w:cs="Times New Roman"/>
          <w:color w:val="303030"/>
          <w:sz w:val="21"/>
          <w:szCs w:val="21"/>
        </w:rPr>
        <w:lastRenderedPageBreak/>
        <w:t>diverse settings. It conceptually linked the PRISM determinants to HPTN 094 implementation and clinical outcomes of interest.</w:t>
      </w:r>
    </w:p>
    <w:p w:rsidRPr="00E45AD2" w:rsidR="00E45AD2" w:rsidP="15CDBB2A" w:rsidRDefault="61AE31F5" w14:paraId="75515504" w14:textId="64584D18">
      <w:pPr>
        <w:pStyle w:val="NormalWeb"/>
        <w:rPr>
          <w:sz w:val="22"/>
          <w:szCs w:val="22"/>
        </w:rPr>
      </w:pPr>
      <w:r w:rsidRPr="0DE61F6C" w:rsidR="6A52BE5D">
        <w:rPr>
          <w:b w:val="1"/>
          <w:bCs w:val="1"/>
          <w:sz w:val="22"/>
          <w:szCs w:val="22"/>
        </w:rPr>
        <w:t>Contribution to D&amp;I Science</w:t>
      </w:r>
      <w:r w:rsidRPr="0DE61F6C" w:rsidR="6A52BE5D">
        <w:rPr>
          <w:sz w:val="22"/>
          <w:szCs w:val="22"/>
        </w:rPr>
        <w:t>:</w:t>
      </w:r>
      <w:r w:rsidRPr="0DE61F6C" w:rsidR="632ADD04">
        <w:rPr>
          <w:sz w:val="22"/>
          <w:szCs w:val="22"/>
        </w:rPr>
        <w:t xml:space="preserve"> </w:t>
      </w:r>
      <w:r w:rsidRPr="0DE61F6C" w:rsidR="632ADD04">
        <w:rPr>
          <w:sz w:val="22"/>
          <w:szCs w:val="22"/>
        </w:rPr>
        <w:t xml:space="preserve">This article contributes to D&amp;I science by offering a model for how </w:t>
      </w:r>
      <w:r w:rsidRPr="0DE61F6C" w:rsidR="051C174A">
        <w:rPr>
          <w:sz w:val="22"/>
          <w:szCs w:val="22"/>
        </w:rPr>
        <w:t>to use</w:t>
      </w:r>
      <w:r w:rsidRPr="0DE61F6C" w:rsidR="632ADD04">
        <w:rPr>
          <w:sz w:val="22"/>
          <w:szCs w:val="22"/>
        </w:rPr>
        <w:t xml:space="preserve"> a data-driven process </w:t>
      </w:r>
      <w:r w:rsidRPr="0DE61F6C" w:rsidR="6412FDCD">
        <w:rPr>
          <w:sz w:val="22"/>
          <w:szCs w:val="22"/>
        </w:rPr>
        <w:t>for implementing a complex</w:t>
      </w:r>
      <w:r w:rsidRPr="0DE61F6C" w:rsidR="6412FDCD">
        <w:rPr>
          <w:sz w:val="22"/>
          <w:szCs w:val="22"/>
        </w:rPr>
        <w:t xml:space="preserve"> intervention (called INTEGR</w:t>
      </w:r>
      <w:r w:rsidRPr="0DE61F6C" w:rsidR="6412FDCD">
        <w:rPr>
          <w:sz w:val="22"/>
          <w:szCs w:val="22"/>
        </w:rPr>
        <w:t>A) in a hybrid type 1 trial</w:t>
      </w:r>
      <w:r w:rsidRPr="0DE61F6C" w:rsidR="632ADD04">
        <w:rPr>
          <w:sz w:val="22"/>
          <w:szCs w:val="22"/>
        </w:rPr>
        <w:t xml:space="preserve">. </w:t>
      </w:r>
      <w:r w:rsidRPr="0DE61F6C" w:rsidR="0E3D601B">
        <w:rPr>
          <w:sz w:val="22"/>
          <w:szCs w:val="22"/>
        </w:rPr>
        <w:t xml:space="preserve">This </w:t>
      </w:r>
      <w:r w:rsidRPr="0DE61F6C" w:rsidR="632ADD04">
        <w:rPr>
          <w:sz w:val="22"/>
          <w:szCs w:val="22"/>
        </w:rPr>
        <w:t xml:space="preserve">mixed-method implementation evaluation </w:t>
      </w:r>
      <w:r w:rsidRPr="0DE61F6C" w:rsidR="26698E8B">
        <w:rPr>
          <w:sz w:val="22"/>
          <w:szCs w:val="22"/>
        </w:rPr>
        <w:t>wa</w:t>
      </w:r>
      <w:r w:rsidRPr="0DE61F6C" w:rsidR="56DD97E4">
        <w:rPr>
          <w:sz w:val="22"/>
          <w:szCs w:val="22"/>
        </w:rPr>
        <w:t>s</w:t>
      </w:r>
      <w:r w:rsidRPr="0DE61F6C" w:rsidR="7AC78777">
        <w:rPr>
          <w:sz w:val="22"/>
          <w:szCs w:val="22"/>
        </w:rPr>
        <w:t xml:space="preserve"> guided by</w:t>
      </w:r>
      <w:r w:rsidRPr="0DE61F6C" w:rsidR="56DD97E4">
        <w:rPr>
          <w:sz w:val="22"/>
          <w:szCs w:val="22"/>
        </w:rPr>
        <w:t xml:space="preserve"> PRISM </w:t>
      </w:r>
      <w:r w:rsidRPr="0DE61F6C" w:rsidR="3135BCBF">
        <w:rPr>
          <w:sz w:val="22"/>
          <w:szCs w:val="22"/>
        </w:rPr>
        <w:t>and triangulated quantitative</w:t>
      </w:r>
      <w:r w:rsidRPr="0DE61F6C" w:rsidR="3135BCBF">
        <w:rPr>
          <w:sz w:val="22"/>
          <w:szCs w:val="22"/>
        </w:rPr>
        <w:t xml:space="preserve"> and </w:t>
      </w:r>
      <w:r w:rsidRPr="0DE61F6C" w:rsidR="3135BCBF">
        <w:rPr>
          <w:sz w:val="22"/>
          <w:szCs w:val="22"/>
        </w:rPr>
        <w:t>qualitative data in a multi-step process</w:t>
      </w:r>
      <w:r w:rsidRPr="0DE61F6C" w:rsidR="2266C4EB">
        <w:rPr>
          <w:sz w:val="22"/>
          <w:szCs w:val="22"/>
        </w:rPr>
        <w:t xml:space="preserve"> to </w:t>
      </w:r>
      <w:r w:rsidRPr="0DE61F6C" w:rsidR="2266C4EB">
        <w:rPr>
          <w:sz w:val="22"/>
          <w:szCs w:val="22"/>
        </w:rPr>
        <w:t>identify</w:t>
      </w:r>
      <w:r w:rsidRPr="0DE61F6C" w:rsidR="2266C4EB">
        <w:rPr>
          <w:sz w:val="22"/>
          <w:szCs w:val="22"/>
        </w:rPr>
        <w:t xml:space="preserve"> and characterize </w:t>
      </w:r>
      <w:r w:rsidRPr="0DE61F6C" w:rsidR="2266C4EB">
        <w:rPr>
          <w:sz w:val="22"/>
          <w:szCs w:val="22"/>
        </w:rPr>
        <w:t>viable</w:t>
      </w:r>
      <w:r w:rsidRPr="0DE61F6C" w:rsidR="2266C4EB">
        <w:rPr>
          <w:sz w:val="22"/>
          <w:szCs w:val="22"/>
        </w:rPr>
        <w:t xml:space="preserve"> implementation neighborhoods to receive the intervention</w:t>
      </w:r>
      <w:r w:rsidRPr="0DE61F6C" w:rsidR="42F2CBA1">
        <w:rPr>
          <w:sz w:val="22"/>
          <w:szCs w:val="22"/>
        </w:rPr>
        <w:t>.</w:t>
      </w:r>
      <w:r w:rsidRPr="0DE61F6C" w:rsidR="0028D68A">
        <w:rPr>
          <w:sz w:val="22"/>
          <w:szCs w:val="22"/>
        </w:rPr>
        <w:t xml:space="preserve"> Specific data used to characterize “neighborhood viability” included pre-implementation phase data (epi</w:t>
      </w:r>
      <w:r w:rsidRPr="0DE61F6C" w:rsidR="0028D68A">
        <w:rPr>
          <w:sz w:val="22"/>
          <w:szCs w:val="22"/>
        </w:rPr>
        <w:t>demiological overdose and HIV surveillance data) and two years of imp</w:t>
      </w:r>
      <w:r w:rsidRPr="0DE61F6C" w:rsidR="3C4BF3D2">
        <w:rPr>
          <w:sz w:val="22"/>
          <w:szCs w:val="22"/>
        </w:rPr>
        <w:t>lementation phase data (weekly ecological assessments, study protocol meetings).</w:t>
      </w:r>
      <w:r w:rsidRPr="0DE61F6C" w:rsidR="6B36A21F">
        <w:rPr>
          <w:sz w:val="22"/>
          <w:szCs w:val="22"/>
        </w:rPr>
        <w:t xml:space="preserve"> </w:t>
      </w:r>
      <w:r w:rsidRPr="0DE61F6C" w:rsidR="7148652A">
        <w:rPr>
          <w:sz w:val="22"/>
          <w:szCs w:val="22"/>
        </w:rPr>
        <w:t>Local context</w:t>
      </w:r>
      <w:r w:rsidRPr="0DE61F6C" w:rsidR="7148652A">
        <w:rPr>
          <w:sz w:val="22"/>
          <w:szCs w:val="22"/>
        </w:rPr>
        <w:t xml:space="preserve"> influenced the effectiveness of using surveillance data for the identification of</w:t>
      </w:r>
      <w:r w:rsidRPr="0DE61F6C" w:rsidR="3879D281">
        <w:rPr>
          <w:sz w:val="22"/>
          <w:szCs w:val="22"/>
        </w:rPr>
        <w:t xml:space="preserve"> neighborhoods suitable for </w:t>
      </w:r>
      <w:bookmarkStart w:name="_Int_8xAKJKRi" w:id="789414811"/>
      <w:r w:rsidRPr="0DE61F6C" w:rsidR="3879D281">
        <w:rPr>
          <w:sz w:val="22"/>
          <w:szCs w:val="22"/>
        </w:rPr>
        <w:t>the complex</w:t>
      </w:r>
      <w:bookmarkEnd w:id="789414811"/>
      <w:r w:rsidRPr="0DE61F6C" w:rsidR="3879D281">
        <w:rPr>
          <w:sz w:val="22"/>
          <w:szCs w:val="22"/>
        </w:rPr>
        <w:t xml:space="preserve"> intervention. </w:t>
      </w:r>
      <w:r>
        <w:br/>
      </w:r>
    </w:p>
    <w:p w:rsidRPr="00E45AD2" w:rsidR="001331BB" w:rsidP="17E12D3E" w:rsidRDefault="00E45AD2" w14:paraId="2C078E63" w14:textId="2C34606D">
      <w:pPr>
        <w:pStyle w:val="NormalWeb"/>
        <w:suppressLineNumbers w:val="0"/>
        <w:bidi w:val="0"/>
        <w:spacing w:beforeAutospacing="on" w:afterAutospacing="on" w:line="240" w:lineRule="auto"/>
        <w:ind w:left="0" w:right="0"/>
        <w:jc w:val="left"/>
        <w:rPr>
          <w:sz w:val="22"/>
          <w:szCs w:val="22"/>
        </w:rPr>
      </w:pPr>
      <w:r w:rsidRPr="17E12D3E" w:rsidR="4FD5601C">
        <w:rPr>
          <w:sz w:val="22"/>
          <w:szCs w:val="22"/>
        </w:rPr>
        <w:t>Aligned with the application of PRISM, t</w:t>
      </w:r>
      <w:r w:rsidRPr="17E12D3E" w:rsidR="632ADD04">
        <w:rPr>
          <w:sz w:val="22"/>
          <w:szCs w:val="22"/>
        </w:rPr>
        <w:t>he</w:t>
      </w:r>
      <w:r w:rsidRPr="17E12D3E" w:rsidR="632ADD04">
        <w:rPr>
          <w:sz w:val="22"/>
          <w:szCs w:val="22"/>
        </w:rPr>
        <w:t xml:space="preserve"> study </w:t>
      </w:r>
      <w:r w:rsidRPr="17E12D3E" w:rsidR="69DBF5B9">
        <w:rPr>
          <w:sz w:val="22"/>
          <w:szCs w:val="22"/>
        </w:rPr>
        <w:t>extend</w:t>
      </w:r>
      <w:r w:rsidRPr="17E12D3E" w:rsidR="3446A26A">
        <w:rPr>
          <w:sz w:val="22"/>
          <w:szCs w:val="22"/>
        </w:rPr>
        <w:t>s</w:t>
      </w:r>
      <w:r w:rsidRPr="17E12D3E" w:rsidR="69DBF5B9">
        <w:rPr>
          <w:sz w:val="22"/>
          <w:szCs w:val="22"/>
        </w:rPr>
        <w:t xml:space="preserve"> the focus of external environments beyond community resources to include local community dynamics</w:t>
      </w:r>
      <w:r w:rsidRPr="17E12D3E" w:rsidR="538F3049">
        <w:rPr>
          <w:sz w:val="22"/>
          <w:szCs w:val="22"/>
        </w:rPr>
        <w:t>.</w:t>
      </w:r>
      <w:r w:rsidRPr="17E12D3E" w:rsidR="69DBF5B9">
        <w:rPr>
          <w:sz w:val="22"/>
          <w:szCs w:val="22"/>
        </w:rPr>
        <w:t xml:space="preserve"> </w:t>
      </w:r>
    </w:p>
    <w:sectPr w:rsidRPr="00E45AD2" w:rsidR="001331BB">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8xAKJKRi" int2:invalidationBookmarkName="" int2:hashCode="K+kfhjQXXyVVeQ" int2:id="KLF7xiUe">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8CF64500"/>
    <w:lvl w:ilvl="0" w:tplc="7B2CD2FC">
      <w:start w:val="1"/>
      <w:numFmt w:val="bullet"/>
      <w:lvlText w:val=""/>
      <w:lvlJc w:val="left"/>
      <w:pPr>
        <w:ind w:left="720" w:hanging="360"/>
      </w:pPr>
      <w:rPr>
        <w:rFonts w:hint="default" w:ascii="Symbol" w:hAnsi="Symbol"/>
      </w:rPr>
    </w:lvl>
    <w:lvl w:ilvl="1" w:tplc="8A5A3ABC">
      <w:start w:val="1"/>
      <w:numFmt w:val="bullet"/>
      <w:lvlText w:val="o"/>
      <w:lvlJc w:val="left"/>
      <w:pPr>
        <w:ind w:left="1440" w:hanging="360"/>
      </w:pPr>
      <w:rPr>
        <w:rFonts w:hint="default" w:ascii="Courier New" w:hAnsi="Courier New"/>
      </w:rPr>
    </w:lvl>
    <w:lvl w:ilvl="2" w:tplc="B2B2CA18">
      <w:start w:val="1"/>
      <w:numFmt w:val="bullet"/>
      <w:lvlText w:val=""/>
      <w:lvlJc w:val="left"/>
      <w:pPr>
        <w:ind w:left="2160" w:hanging="360"/>
      </w:pPr>
      <w:rPr>
        <w:rFonts w:hint="default" w:ascii="Wingdings" w:hAnsi="Wingdings"/>
      </w:rPr>
    </w:lvl>
    <w:lvl w:ilvl="3" w:tplc="AF22215E">
      <w:start w:val="1"/>
      <w:numFmt w:val="bullet"/>
      <w:lvlText w:val=""/>
      <w:lvlJc w:val="left"/>
      <w:pPr>
        <w:ind w:left="2880" w:hanging="360"/>
      </w:pPr>
      <w:rPr>
        <w:rFonts w:hint="default" w:ascii="Symbol" w:hAnsi="Symbol"/>
      </w:rPr>
    </w:lvl>
    <w:lvl w:ilvl="4" w:tplc="721E7B1E">
      <w:start w:val="1"/>
      <w:numFmt w:val="bullet"/>
      <w:lvlText w:val="o"/>
      <w:lvlJc w:val="left"/>
      <w:pPr>
        <w:ind w:left="3600" w:hanging="360"/>
      </w:pPr>
      <w:rPr>
        <w:rFonts w:hint="default" w:ascii="Courier New" w:hAnsi="Courier New"/>
      </w:rPr>
    </w:lvl>
    <w:lvl w:ilvl="5" w:tplc="A5E61526">
      <w:start w:val="1"/>
      <w:numFmt w:val="bullet"/>
      <w:lvlText w:val=""/>
      <w:lvlJc w:val="left"/>
      <w:pPr>
        <w:ind w:left="4320" w:hanging="360"/>
      </w:pPr>
      <w:rPr>
        <w:rFonts w:hint="default" w:ascii="Wingdings" w:hAnsi="Wingdings"/>
      </w:rPr>
    </w:lvl>
    <w:lvl w:ilvl="6" w:tplc="D0002382">
      <w:start w:val="1"/>
      <w:numFmt w:val="bullet"/>
      <w:lvlText w:val=""/>
      <w:lvlJc w:val="left"/>
      <w:pPr>
        <w:ind w:left="5040" w:hanging="360"/>
      </w:pPr>
      <w:rPr>
        <w:rFonts w:hint="default" w:ascii="Symbol" w:hAnsi="Symbol"/>
      </w:rPr>
    </w:lvl>
    <w:lvl w:ilvl="7" w:tplc="8B2C9644">
      <w:start w:val="1"/>
      <w:numFmt w:val="bullet"/>
      <w:lvlText w:val="o"/>
      <w:lvlJc w:val="left"/>
      <w:pPr>
        <w:ind w:left="5760" w:hanging="360"/>
      </w:pPr>
      <w:rPr>
        <w:rFonts w:hint="default" w:ascii="Courier New" w:hAnsi="Courier New"/>
      </w:rPr>
    </w:lvl>
    <w:lvl w:ilvl="8" w:tplc="46CEC6D6">
      <w:start w:val="1"/>
      <w:numFmt w:val="bullet"/>
      <w:lvlText w:val=""/>
      <w:lvlJc w:val="left"/>
      <w:pPr>
        <w:ind w:left="6480" w:hanging="360"/>
      </w:pPr>
      <w:rPr>
        <w:rFonts w:hint="default" w:ascii="Wingdings" w:hAnsi="Wingdings"/>
      </w:rPr>
    </w:lvl>
  </w:abstractNum>
  <w:num w:numId="1" w16cid:durableId="1062824869">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1331BB"/>
    <w:rsid w:val="0028D68A"/>
    <w:rsid w:val="00680CD1"/>
    <w:rsid w:val="0068EDA3"/>
    <w:rsid w:val="00C7EA02"/>
    <w:rsid w:val="00E45AD2"/>
    <w:rsid w:val="013C3324"/>
    <w:rsid w:val="01ADE59D"/>
    <w:rsid w:val="03645F44"/>
    <w:rsid w:val="04DCA4C4"/>
    <w:rsid w:val="051C174A"/>
    <w:rsid w:val="07CBC5D3"/>
    <w:rsid w:val="07DE794C"/>
    <w:rsid w:val="0B16884A"/>
    <w:rsid w:val="0CFC0E36"/>
    <w:rsid w:val="0DE61F6C"/>
    <w:rsid w:val="0E058192"/>
    <w:rsid w:val="0E3D601B"/>
    <w:rsid w:val="0E49F729"/>
    <w:rsid w:val="0F9AC411"/>
    <w:rsid w:val="0FC8C98F"/>
    <w:rsid w:val="1187515F"/>
    <w:rsid w:val="11CD28A6"/>
    <w:rsid w:val="1242498C"/>
    <w:rsid w:val="12B497FD"/>
    <w:rsid w:val="1387CB96"/>
    <w:rsid w:val="148F6CD3"/>
    <w:rsid w:val="14AA0D1A"/>
    <w:rsid w:val="14F4E173"/>
    <w:rsid w:val="15CDBB2A"/>
    <w:rsid w:val="16DE33B7"/>
    <w:rsid w:val="1765D392"/>
    <w:rsid w:val="179F4544"/>
    <w:rsid w:val="17C10F8A"/>
    <w:rsid w:val="17E12D3E"/>
    <w:rsid w:val="197A88E3"/>
    <w:rsid w:val="1A54AA55"/>
    <w:rsid w:val="1AC75AA1"/>
    <w:rsid w:val="1B1AB726"/>
    <w:rsid w:val="1BB7118E"/>
    <w:rsid w:val="1C4D257B"/>
    <w:rsid w:val="1FFB3866"/>
    <w:rsid w:val="2059F9A7"/>
    <w:rsid w:val="21EA54AF"/>
    <w:rsid w:val="2266C4EB"/>
    <w:rsid w:val="2319836E"/>
    <w:rsid w:val="232E2EE6"/>
    <w:rsid w:val="25DAD97E"/>
    <w:rsid w:val="25EC4798"/>
    <w:rsid w:val="26698E8B"/>
    <w:rsid w:val="26B40944"/>
    <w:rsid w:val="2748E981"/>
    <w:rsid w:val="27BC73AB"/>
    <w:rsid w:val="27F3B1A4"/>
    <w:rsid w:val="2889F657"/>
    <w:rsid w:val="295C17FE"/>
    <w:rsid w:val="2A70CC73"/>
    <w:rsid w:val="2B24571C"/>
    <w:rsid w:val="2BD4BC8B"/>
    <w:rsid w:val="2CE059D8"/>
    <w:rsid w:val="2D241A0C"/>
    <w:rsid w:val="2D58FE2B"/>
    <w:rsid w:val="2D701B98"/>
    <w:rsid w:val="2E23B9E8"/>
    <w:rsid w:val="2F84E3D4"/>
    <w:rsid w:val="3135BCBF"/>
    <w:rsid w:val="32DC0A39"/>
    <w:rsid w:val="32E5ED47"/>
    <w:rsid w:val="33629787"/>
    <w:rsid w:val="3446A26A"/>
    <w:rsid w:val="35901BF3"/>
    <w:rsid w:val="36007F1A"/>
    <w:rsid w:val="37B138F5"/>
    <w:rsid w:val="3879D281"/>
    <w:rsid w:val="38AF88BE"/>
    <w:rsid w:val="38B3FD21"/>
    <w:rsid w:val="3B850315"/>
    <w:rsid w:val="3C4BF3D2"/>
    <w:rsid w:val="3C711B00"/>
    <w:rsid w:val="3D6905C3"/>
    <w:rsid w:val="3DAAD9EC"/>
    <w:rsid w:val="3DB87B00"/>
    <w:rsid w:val="3E5250FA"/>
    <w:rsid w:val="3F0E6E04"/>
    <w:rsid w:val="3F10D3B3"/>
    <w:rsid w:val="40738A05"/>
    <w:rsid w:val="40AD2252"/>
    <w:rsid w:val="425FD668"/>
    <w:rsid w:val="42F2CBA1"/>
    <w:rsid w:val="42FB597B"/>
    <w:rsid w:val="44378634"/>
    <w:rsid w:val="450F176B"/>
    <w:rsid w:val="45F022BF"/>
    <w:rsid w:val="46E0E6F0"/>
    <w:rsid w:val="4737823C"/>
    <w:rsid w:val="48A49989"/>
    <w:rsid w:val="48E93CC7"/>
    <w:rsid w:val="4943A7BA"/>
    <w:rsid w:val="49FA64EE"/>
    <w:rsid w:val="4AF6E94E"/>
    <w:rsid w:val="4B295CC3"/>
    <w:rsid w:val="4EAB39D2"/>
    <w:rsid w:val="4F610099"/>
    <w:rsid w:val="4F68D0FE"/>
    <w:rsid w:val="4FCF7F03"/>
    <w:rsid w:val="4FD5601C"/>
    <w:rsid w:val="506571B4"/>
    <w:rsid w:val="506DE8F5"/>
    <w:rsid w:val="50EF82F7"/>
    <w:rsid w:val="52557DBB"/>
    <w:rsid w:val="52EF035E"/>
    <w:rsid w:val="538F3049"/>
    <w:rsid w:val="539F8BE4"/>
    <w:rsid w:val="545C7824"/>
    <w:rsid w:val="54995D8A"/>
    <w:rsid w:val="54ABD9F4"/>
    <w:rsid w:val="55D55899"/>
    <w:rsid w:val="56DD97E4"/>
    <w:rsid w:val="56DE5A3D"/>
    <w:rsid w:val="57293A24"/>
    <w:rsid w:val="57480C2C"/>
    <w:rsid w:val="584A4328"/>
    <w:rsid w:val="59ED50FE"/>
    <w:rsid w:val="5D178687"/>
    <w:rsid w:val="5DEE7B40"/>
    <w:rsid w:val="5DF878C1"/>
    <w:rsid w:val="5E4AF114"/>
    <w:rsid w:val="5E53EE14"/>
    <w:rsid w:val="5F64B4CB"/>
    <w:rsid w:val="5FD55D80"/>
    <w:rsid w:val="5FE93BDB"/>
    <w:rsid w:val="615CAA74"/>
    <w:rsid w:val="619A219D"/>
    <w:rsid w:val="61AE31F5"/>
    <w:rsid w:val="62042DB1"/>
    <w:rsid w:val="62474435"/>
    <w:rsid w:val="62E9645D"/>
    <w:rsid w:val="632ADD04"/>
    <w:rsid w:val="634061ED"/>
    <w:rsid w:val="6412FDCD"/>
    <w:rsid w:val="6650B11E"/>
    <w:rsid w:val="66B08411"/>
    <w:rsid w:val="673457C7"/>
    <w:rsid w:val="6738A8FB"/>
    <w:rsid w:val="689B72A1"/>
    <w:rsid w:val="69D45A53"/>
    <w:rsid w:val="69DBF5B9"/>
    <w:rsid w:val="6A52BE5D"/>
    <w:rsid w:val="6B08D7E6"/>
    <w:rsid w:val="6B1AA513"/>
    <w:rsid w:val="6B36A21F"/>
    <w:rsid w:val="6BDE0B32"/>
    <w:rsid w:val="6C7008AB"/>
    <w:rsid w:val="6EBB7955"/>
    <w:rsid w:val="6F42CBCE"/>
    <w:rsid w:val="70269446"/>
    <w:rsid w:val="70B56C37"/>
    <w:rsid w:val="7148652A"/>
    <w:rsid w:val="729E0D55"/>
    <w:rsid w:val="73050FC6"/>
    <w:rsid w:val="7631244A"/>
    <w:rsid w:val="775A7C35"/>
    <w:rsid w:val="77E0CE96"/>
    <w:rsid w:val="782CE63F"/>
    <w:rsid w:val="7A5C26D4"/>
    <w:rsid w:val="7AC1BE34"/>
    <w:rsid w:val="7AC78777"/>
    <w:rsid w:val="7BF6D368"/>
    <w:rsid w:val="7C40AB02"/>
    <w:rsid w:val="7C85CCB3"/>
    <w:rsid w:val="7F8768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E45AD2"/>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E45AD2"/>
  </w:style>
  <w:style w:type="paragraph" w:styleId="not-prose" w:customStyle="1">
    <w:name w:val="not-prose"/>
    <w:basedOn w:val="Normal"/>
    <w:rsid w:val="00E45AD2"/>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9DE1268A-7402-461F-9A5E-06332193B2F9}">
    <t:Anchor>
      <t:Comment id="369973131"/>
    </t:Anchor>
    <t:History>
      <t:Event id="{D78D9993-4283-4949-AE2B-53B0E44C6F4A}" time="2025-12-01T19:00:16.084Z">
        <t:Attribution userId="S::cmgeremia@health.ucsd.edu::c86de92a-8aef-4622-b3bb-576d5cfbb3c6" userProvider="AD" userName="Geremia, Carrie"/>
        <t:Anchor>
          <t:Comment id="369973131"/>
        </t:Anchor>
        <t:Create/>
      </t:Event>
      <t:Event id="{3DF0DE66-5015-4E1E-988C-CFEC403E9F31}" time="2025-12-01T19:00:16.084Z">
        <t:Attribution userId="S::cmgeremia@health.ucsd.edu::c86de92a-8aef-4622-b3bb-576d5cfbb3c6" userProvider="AD" userName="Geremia, Carrie"/>
        <t:Anchor>
          <t:Comment id="369973131"/>
        </t:Anchor>
        <t:Assign userId="S::jlmontoy@health.ucsd.edu::37fcc423-0fd1-4722-a3be-713f4626f8bd" userProvider="AD" userName="Montoya, Jessica"/>
      </t:Event>
      <t:Event id="{62303EC3-5D47-4E1A-8D21-EB44E70B04ED}" time="2025-12-01T19:00:16.084Z">
        <t:Attribution userId="S::cmgeremia@health.ucsd.edu::c86de92a-8aef-4622-b3bb-576d5cfbb3c6" userProvider="AD" userName="Geremia, Carrie"/>
        <t:Anchor>
          <t:Comment id="369973131"/>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69916">
      <w:bodyDiv w:val="1"/>
      <w:marLeft w:val="0"/>
      <w:marRight w:val="0"/>
      <w:marTop w:val="0"/>
      <w:marBottom w:val="0"/>
      <w:divBdr>
        <w:top w:val="none" w:sz="0" w:space="0" w:color="auto"/>
        <w:left w:val="none" w:sz="0" w:space="0" w:color="auto"/>
        <w:bottom w:val="none" w:sz="0" w:space="0" w:color="auto"/>
        <w:right w:val="none" w:sz="0" w:space="0" w:color="auto"/>
      </w:divBdr>
    </w:div>
    <w:div w:id="1499417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0a6da82370194887" /><Relationship Type="http://schemas.microsoft.com/office/2011/relationships/commentsExtended" Target="commentsExtended.xml" Id="R6f4cc69fc06d46c3" /><Relationship Type="http://schemas.microsoft.com/office/2016/09/relationships/commentsIds" Target="commentsIds.xml" Id="R45897a9ee559462f" /><Relationship Type="http://schemas.microsoft.com/office/2019/05/relationships/documenttasks" Target="tasks.xml" Id="Rad38cf1ccc514fc1" /><Relationship Type="http://schemas.microsoft.com/office/2020/10/relationships/intelligence" Target="intelligence2.xml" Id="R1051eedf669042c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7F4F50CE-30EA-446D-A22C-7AE5AA6B760A}"/>
</file>

<file path=customXml/itemProps2.xml><?xml version="1.0" encoding="utf-8"?>
<ds:datastoreItem xmlns:ds="http://schemas.openxmlformats.org/officeDocument/2006/customXml" ds:itemID="{9459885C-4B22-4742-A98E-A3913FDE47E7}"/>
</file>

<file path=customXml/itemProps3.xml><?xml version="1.0" encoding="utf-8"?>
<ds:datastoreItem xmlns:ds="http://schemas.openxmlformats.org/officeDocument/2006/customXml" ds:itemID="{8F68A529-BD36-4B1F-98E0-DFE57C5A1AC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6</revision>
  <dcterms:created xsi:type="dcterms:W3CDTF">2025-12-01T18:59:00.0000000Z</dcterms:created>
  <dcterms:modified xsi:type="dcterms:W3CDTF">2025-12-09T16:12:02.0763900Z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