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81858" w:rsidP="52557DBB" w:rsidRDefault="61AE31F5" w14:paraId="3C712C18" w14:textId="68C6668C">
      <w:pPr>
        <w:spacing w:after="240" w:line="240" w:lineRule="auto"/>
        <w:rPr>
          <w:rFonts w:ascii="Times New Roman" w:hAnsi="Times New Roman" w:eastAsia="Times New Roman" w:cs="Times New Roman"/>
          <w:b/>
          <w:bCs/>
          <w:sz w:val="22"/>
          <w:szCs w:val="22"/>
        </w:rPr>
      </w:pPr>
      <w:r w:rsidRPr="0ED04D12">
        <w:rPr>
          <w:rFonts w:ascii="Times New Roman" w:hAnsi="Times New Roman" w:eastAsia="Times New Roman" w:cs="Times New Roman"/>
          <w:b/>
          <w:bCs/>
          <w:sz w:val="22"/>
          <w:szCs w:val="22"/>
        </w:rPr>
        <w:t xml:space="preserve">Case Example: </w:t>
      </w:r>
      <w:r w:rsidRPr="0ED04D12" w:rsidR="638049A7">
        <w:rPr>
          <w:rFonts w:ascii="Times New Roman" w:hAnsi="Times New Roman" w:eastAsia="Times New Roman" w:cs="Times New Roman"/>
          <w:b/>
          <w:bCs/>
          <w:sz w:val="22"/>
          <w:szCs w:val="22"/>
        </w:rPr>
        <w:t>EPIS</w:t>
      </w:r>
    </w:p>
    <w:p w:rsidR="61AE31F5" w:rsidP="0ED04D12" w:rsidRDefault="61AE31F5" w14:paraId="37D4BDDE" w14:textId="78BDFB74">
      <w:pPr>
        <w:spacing w:after="240" w:line="240" w:lineRule="auto"/>
        <w:rPr>
          <w:rFonts w:ascii="Times New Roman" w:hAnsi="Times New Roman" w:eastAsia="Times New Roman" w:cs="Times New Roman"/>
          <w:sz w:val="22"/>
          <w:szCs w:val="22"/>
          <w:lang w:val="pt-BR"/>
        </w:rPr>
      </w:pPr>
      <w:r w:rsidRPr="0ED04D12">
        <w:rPr>
          <w:rFonts w:ascii="Times New Roman" w:hAnsi="Times New Roman" w:eastAsia="Times New Roman" w:cs="Times New Roman"/>
          <w:b/>
          <w:bCs/>
          <w:sz w:val="22"/>
          <w:szCs w:val="22"/>
        </w:rPr>
        <w:t>Full citation</w:t>
      </w:r>
      <w:r w:rsidRPr="0ED04D12">
        <w:rPr>
          <w:rFonts w:ascii="Times New Roman" w:hAnsi="Times New Roman" w:eastAsia="Times New Roman" w:cs="Times New Roman"/>
          <w:sz w:val="22"/>
          <w:szCs w:val="22"/>
        </w:rPr>
        <w:t xml:space="preserve">: </w:t>
      </w:r>
      <w:r w:rsidRPr="0ED04D12" w:rsidR="628A60B9">
        <w:rPr>
          <w:rFonts w:ascii="Times New Roman" w:hAnsi="Times New Roman" w:eastAsia="Times New Roman" w:cs="Times New Roman"/>
          <w:sz w:val="22"/>
          <w:szCs w:val="22"/>
        </w:rPr>
        <w:t xml:space="preserve">Naar S, Fernandez MI, Todd L, Green SKS, Budhwani H, Carcone A, Coyle K, Aarons GA, </w:t>
      </w:r>
      <w:proofErr w:type="spellStart"/>
      <w:r w:rsidRPr="0ED04D12" w:rsidR="628A60B9">
        <w:rPr>
          <w:rFonts w:ascii="Times New Roman" w:hAnsi="Times New Roman" w:eastAsia="Times New Roman" w:cs="Times New Roman"/>
          <w:sz w:val="22"/>
          <w:szCs w:val="22"/>
        </w:rPr>
        <w:t>MacDonell</w:t>
      </w:r>
      <w:proofErr w:type="spellEnd"/>
      <w:r w:rsidRPr="0ED04D12" w:rsidR="628A60B9">
        <w:rPr>
          <w:rFonts w:ascii="Times New Roman" w:hAnsi="Times New Roman" w:eastAsia="Times New Roman" w:cs="Times New Roman"/>
          <w:sz w:val="22"/>
          <w:szCs w:val="22"/>
        </w:rPr>
        <w:t xml:space="preserve"> K, Harper GW. Understanding implementation completion of tailored </w:t>
      </w:r>
      <w:proofErr w:type="spellStart"/>
      <w:r w:rsidRPr="0ED04D12" w:rsidR="628A60B9">
        <w:rPr>
          <w:rFonts w:ascii="Times New Roman" w:hAnsi="Times New Roman" w:eastAsia="Times New Roman" w:cs="Times New Roman"/>
          <w:sz w:val="22"/>
          <w:szCs w:val="22"/>
          <w:lang w:val="pt-BR"/>
        </w:rPr>
        <w:t>motivational</w:t>
      </w:r>
      <w:proofErr w:type="spellEnd"/>
      <w:r w:rsidRPr="0ED04D12" w:rsidR="628A60B9">
        <w:rPr>
          <w:rFonts w:ascii="Times New Roman" w:hAnsi="Times New Roman" w:eastAsia="Times New Roman" w:cs="Times New Roman"/>
          <w:sz w:val="22"/>
          <w:szCs w:val="22"/>
          <w:lang w:val="pt-BR"/>
        </w:rPr>
        <w:t xml:space="preserve"> </w:t>
      </w:r>
      <w:proofErr w:type="spellStart"/>
      <w:r w:rsidRPr="0ED04D12" w:rsidR="628A60B9">
        <w:rPr>
          <w:rFonts w:ascii="Times New Roman" w:hAnsi="Times New Roman" w:eastAsia="Times New Roman" w:cs="Times New Roman"/>
          <w:sz w:val="22"/>
          <w:szCs w:val="22"/>
          <w:lang w:val="pt-BR"/>
        </w:rPr>
        <w:t>interviewing</w:t>
      </w:r>
      <w:proofErr w:type="spellEnd"/>
      <w:r w:rsidRPr="0ED04D12" w:rsidR="628A60B9">
        <w:rPr>
          <w:rFonts w:ascii="Times New Roman" w:hAnsi="Times New Roman" w:eastAsia="Times New Roman" w:cs="Times New Roman"/>
          <w:sz w:val="22"/>
          <w:szCs w:val="22"/>
          <w:lang w:val="pt-BR"/>
        </w:rPr>
        <w:t xml:space="preserve"> in </w:t>
      </w:r>
      <w:proofErr w:type="spellStart"/>
      <w:r w:rsidRPr="0ED04D12" w:rsidR="628A60B9">
        <w:rPr>
          <w:rFonts w:ascii="Times New Roman" w:hAnsi="Times New Roman" w:eastAsia="Times New Roman" w:cs="Times New Roman"/>
          <w:sz w:val="22"/>
          <w:szCs w:val="22"/>
          <w:lang w:val="pt-BR"/>
        </w:rPr>
        <w:t>multidisciplinary</w:t>
      </w:r>
      <w:proofErr w:type="spellEnd"/>
      <w:r w:rsidRPr="0ED04D12" w:rsidR="628A60B9">
        <w:rPr>
          <w:rFonts w:ascii="Times New Roman" w:hAnsi="Times New Roman" w:eastAsia="Times New Roman" w:cs="Times New Roman"/>
          <w:sz w:val="22"/>
          <w:szCs w:val="22"/>
          <w:lang w:val="pt-BR"/>
        </w:rPr>
        <w:t xml:space="preserve"> </w:t>
      </w:r>
      <w:proofErr w:type="spellStart"/>
      <w:r w:rsidRPr="0ED04D12" w:rsidR="628A60B9">
        <w:rPr>
          <w:rFonts w:ascii="Times New Roman" w:hAnsi="Times New Roman" w:eastAsia="Times New Roman" w:cs="Times New Roman"/>
          <w:sz w:val="22"/>
          <w:szCs w:val="22"/>
          <w:lang w:val="pt-BR"/>
        </w:rPr>
        <w:t>adolescent</w:t>
      </w:r>
      <w:proofErr w:type="spellEnd"/>
      <w:r w:rsidRPr="0ED04D12" w:rsidR="628A60B9">
        <w:rPr>
          <w:rFonts w:ascii="Times New Roman" w:hAnsi="Times New Roman" w:eastAsia="Times New Roman" w:cs="Times New Roman"/>
          <w:sz w:val="22"/>
          <w:szCs w:val="22"/>
          <w:lang w:val="pt-BR"/>
        </w:rPr>
        <w:t xml:space="preserve"> HIV </w:t>
      </w:r>
      <w:proofErr w:type="spellStart"/>
      <w:r w:rsidRPr="0ED04D12" w:rsidR="628A60B9">
        <w:rPr>
          <w:rFonts w:ascii="Times New Roman" w:hAnsi="Times New Roman" w:eastAsia="Times New Roman" w:cs="Times New Roman"/>
          <w:sz w:val="22"/>
          <w:szCs w:val="22"/>
          <w:lang w:val="pt-BR"/>
        </w:rPr>
        <w:t>clinics</w:t>
      </w:r>
      <w:proofErr w:type="spellEnd"/>
      <w:r w:rsidRPr="0ED04D12" w:rsidR="628A60B9">
        <w:rPr>
          <w:rFonts w:ascii="Times New Roman" w:hAnsi="Times New Roman" w:eastAsia="Times New Roman" w:cs="Times New Roman"/>
          <w:sz w:val="22"/>
          <w:szCs w:val="22"/>
          <w:lang w:val="pt-BR"/>
        </w:rPr>
        <w:t xml:space="preserve">. </w:t>
      </w:r>
      <w:proofErr w:type="spellStart"/>
      <w:r w:rsidRPr="0ED04D12" w:rsidR="628A60B9">
        <w:rPr>
          <w:rFonts w:ascii="Times New Roman" w:hAnsi="Times New Roman" w:eastAsia="Times New Roman" w:cs="Times New Roman"/>
          <w:sz w:val="22"/>
          <w:szCs w:val="22"/>
          <w:lang w:val="pt-BR"/>
        </w:rPr>
        <w:t>Implement</w:t>
      </w:r>
      <w:proofErr w:type="spellEnd"/>
      <w:r w:rsidRPr="0ED04D12" w:rsidR="628A60B9">
        <w:rPr>
          <w:rFonts w:ascii="Times New Roman" w:hAnsi="Times New Roman" w:eastAsia="Times New Roman" w:cs="Times New Roman"/>
          <w:sz w:val="22"/>
          <w:szCs w:val="22"/>
          <w:lang w:val="pt-BR"/>
        </w:rPr>
        <w:t xml:space="preserve"> Res </w:t>
      </w:r>
      <w:proofErr w:type="spellStart"/>
      <w:r w:rsidRPr="0ED04D12" w:rsidR="628A60B9">
        <w:rPr>
          <w:rFonts w:ascii="Times New Roman" w:hAnsi="Times New Roman" w:eastAsia="Times New Roman" w:cs="Times New Roman"/>
          <w:sz w:val="22"/>
          <w:szCs w:val="22"/>
          <w:lang w:val="pt-BR"/>
        </w:rPr>
        <w:t>Pract</w:t>
      </w:r>
      <w:proofErr w:type="spellEnd"/>
      <w:r w:rsidRPr="0ED04D12" w:rsidR="628A60B9">
        <w:rPr>
          <w:rFonts w:ascii="Times New Roman" w:hAnsi="Times New Roman" w:eastAsia="Times New Roman" w:cs="Times New Roman"/>
          <w:sz w:val="22"/>
          <w:szCs w:val="22"/>
          <w:lang w:val="pt-BR"/>
        </w:rPr>
        <w:t xml:space="preserve">. 2023 Mar </w:t>
      </w:r>
      <w:proofErr w:type="gramStart"/>
      <w:r w:rsidRPr="0ED04D12" w:rsidR="628A60B9">
        <w:rPr>
          <w:rFonts w:ascii="Times New Roman" w:hAnsi="Times New Roman" w:eastAsia="Times New Roman" w:cs="Times New Roman"/>
          <w:sz w:val="22"/>
          <w:szCs w:val="22"/>
          <w:lang w:val="pt-BR"/>
        </w:rPr>
        <w:t>30;4:26334895231164585</w:t>
      </w:r>
      <w:proofErr w:type="gramEnd"/>
      <w:r w:rsidRPr="0ED04D12" w:rsidR="628A60B9">
        <w:rPr>
          <w:rFonts w:ascii="Times New Roman" w:hAnsi="Times New Roman" w:eastAsia="Times New Roman" w:cs="Times New Roman"/>
          <w:sz w:val="22"/>
          <w:szCs w:val="22"/>
          <w:lang w:val="pt-BR"/>
        </w:rPr>
        <w:t>. doi:10.1177/26334895231164585. PMID:37091536; PMCID: PMC10068499.</w:t>
      </w:r>
    </w:p>
    <w:p w:rsidRPr="00871775" w:rsidR="00871775" w:rsidP="00871775" w:rsidRDefault="61AE31F5" w14:paraId="6F71FD85" w14:textId="04195123">
      <w:pPr>
        <w:pStyle w:val="NormalWeb"/>
        <w:rPr>
          <w:rStyle w:val="relative"/>
          <w:sz w:val="22"/>
          <w:szCs w:val="22"/>
        </w:rPr>
      </w:pPr>
      <w:r w:rsidRPr="04AF6BC5" w:rsidR="61AE31F5">
        <w:rPr>
          <w:b w:val="1"/>
          <w:bCs w:val="1"/>
          <w:sz w:val="22"/>
          <w:szCs w:val="22"/>
        </w:rPr>
        <w:t>Overview</w:t>
      </w:r>
      <w:r w:rsidRPr="04AF6BC5" w:rsidR="61AE31F5">
        <w:rPr>
          <w:sz w:val="22"/>
          <w:szCs w:val="22"/>
        </w:rPr>
        <w:t xml:space="preserve">: </w:t>
      </w:r>
      <w:r w:rsidRPr="04AF6BC5" w:rsidR="00871775">
        <w:rPr>
          <w:sz w:val="22"/>
          <w:szCs w:val="22"/>
        </w:rPr>
        <w:t>This article investigates why some multidisciplinary adolescent HIV clinics were able to fully carry out a tailored motivational interviewing (TMI) implementation package while others did not</w:t>
      </w:r>
      <w:r w:rsidRPr="04AF6BC5" w:rsidR="00871775">
        <w:rPr>
          <w:sz w:val="22"/>
          <w:szCs w:val="22"/>
        </w:rPr>
        <w:t xml:space="preserve">. The study </w:t>
      </w:r>
      <w:r w:rsidRPr="04AF6BC5" w:rsidR="00871775">
        <w:rPr>
          <w:sz w:val="22"/>
          <w:szCs w:val="22"/>
        </w:rPr>
        <w:t>focus</w:t>
      </w:r>
      <w:r w:rsidRPr="04AF6BC5" w:rsidR="00871775">
        <w:rPr>
          <w:sz w:val="22"/>
          <w:szCs w:val="22"/>
        </w:rPr>
        <w:t>ed</w:t>
      </w:r>
      <w:r w:rsidRPr="04AF6BC5" w:rsidR="00871775">
        <w:rPr>
          <w:sz w:val="22"/>
          <w:szCs w:val="22"/>
        </w:rPr>
        <w:t xml:space="preserve"> on “implementation completion” as a key outcome. The study was embedded in a hybrid Type III stepped-wedge trial across 10 adolescent HIV clinics in the Adolescent Trials Network. All clinics received the same TMI implementation strategies (a multi-day workshop, follow-up coaching calls, quarterly standard-patient fidelity assessments, and </w:t>
      </w:r>
      <w:r w:rsidRPr="04AF6BC5" w:rsidR="00871775">
        <w:rPr>
          <w:sz w:val="22"/>
          <w:szCs w:val="22"/>
        </w:rPr>
        <w:t>additional</w:t>
      </w:r>
      <w:r w:rsidRPr="04AF6BC5" w:rsidR="00871775">
        <w:rPr>
          <w:sz w:val="22"/>
          <w:szCs w:val="22"/>
        </w:rPr>
        <w:t xml:space="preserve"> coaching when needed). The authors calculated each clinic’s proportion of implementation completion based on staff adherence to these required strategies, then compared the three highest-completion clinics with the three lowest-completion clinics. Pre-implementation interviews with providers and clinic leaders were analyzed using the EPIS framework to </w:t>
      </w:r>
      <w:r w:rsidRPr="04AF6BC5" w:rsidR="00871775">
        <w:rPr>
          <w:sz w:val="22"/>
          <w:szCs w:val="22"/>
        </w:rPr>
        <w:t>identify</w:t>
      </w:r>
      <w:r w:rsidRPr="04AF6BC5" w:rsidR="00871775">
        <w:rPr>
          <w:sz w:val="22"/>
          <w:szCs w:val="22"/>
        </w:rPr>
        <w:t xml:space="preserve"> inner- and outer-context factors that distinguished high- vs low-completion sites. </w:t>
      </w:r>
      <w:r>
        <w:br/>
      </w:r>
    </w:p>
    <w:p w:rsidR="00E81858" w:rsidP="00871775" w:rsidRDefault="00871775" w14:paraId="572186F2" w14:textId="54ED8785">
      <w:pPr>
        <w:pStyle w:val="NormalWeb"/>
        <w:rPr>
          <w:sz w:val="22"/>
          <w:szCs w:val="22"/>
        </w:rPr>
      </w:pPr>
      <w:r w:rsidRPr="04AF6BC5" w:rsidR="00871775">
        <w:rPr>
          <w:sz w:val="22"/>
          <w:szCs w:val="22"/>
        </w:rPr>
        <w:t xml:space="preserve">Findings showed that high-completion clinics </w:t>
      </w:r>
      <w:r w:rsidRPr="04AF6BC5" w:rsidR="00FA059A">
        <w:rPr>
          <w:sz w:val="22"/>
          <w:szCs w:val="22"/>
        </w:rPr>
        <w:t>showed</w:t>
      </w:r>
      <w:r w:rsidRPr="04AF6BC5" w:rsidR="00871775">
        <w:rPr>
          <w:sz w:val="22"/>
          <w:szCs w:val="22"/>
        </w:rPr>
        <w:t xml:space="preserve"> greater optimism about implementation, more active problem-</w:t>
      </w:r>
      <w:r w:rsidRPr="04AF6BC5" w:rsidR="00871775">
        <w:rPr>
          <w:sz w:val="22"/>
          <w:szCs w:val="22"/>
        </w:rPr>
        <w:t>solving of</w:t>
      </w:r>
      <w:r w:rsidRPr="04AF6BC5" w:rsidR="00871775">
        <w:rPr>
          <w:sz w:val="22"/>
          <w:szCs w:val="22"/>
        </w:rPr>
        <w:t xml:space="preserve"> barriers, stronger and more autonomy-supportive leadership, and lower staff stress and turnover. Low-completion clinics</w:t>
      </w:r>
      <w:r w:rsidRPr="04AF6BC5" w:rsidR="00871775">
        <w:rPr>
          <w:sz w:val="22"/>
          <w:szCs w:val="22"/>
        </w:rPr>
        <w:t xml:space="preserve"> </w:t>
      </w:r>
      <w:r w:rsidRPr="04AF6BC5" w:rsidR="00871775">
        <w:rPr>
          <w:sz w:val="22"/>
          <w:szCs w:val="22"/>
        </w:rPr>
        <w:t>also view</w:t>
      </w:r>
      <w:r w:rsidRPr="04AF6BC5" w:rsidR="00871775">
        <w:rPr>
          <w:sz w:val="22"/>
          <w:szCs w:val="22"/>
        </w:rPr>
        <w:t>ed</w:t>
      </w:r>
      <w:r w:rsidRPr="04AF6BC5" w:rsidR="00871775">
        <w:rPr>
          <w:sz w:val="22"/>
          <w:szCs w:val="22"/>
        </w:rPr>
        <w:t xml:space="preserve"> MI as valuable,</w:t>
      </w:r>
      <w:r w:rsidRPr="04AF6BC5" w:rsidR="00871775">
        <w:rPr>
          <w:sz w:val="22"/>
          <w:szCs w:val="22"/>
        </w:rPr>
        <w:t xml:space="preserve"> but</w:t>
      </w:r>
      <w:r w:rsidRPr="04AF6BC5" w:rsidR="00871775">
        <w:rPr>
          <w:sz w:val="22"/>
          <w:szCs w:val="22"/>
        </w:rPr>
        <w:t xml:space="preserve"> described heavier burden, more pessimism about feasibility, less clear leadership buy-in, higher turnover tied to funding instability, and more hierarchical structures that constrained flexibility. The authors conclude that targeting these differentiating factors</w:t>
      </w:r>
      <w:r w:rsidRPr="04AF6BC5" w:rsidR="00871775">
        <w:rPr>
          <w:sz w:val="22"/>
          <w:szCs w:val="22"/>
        </w:rPr>
        <w:t xml:space="preserve"> using </w:t>
      </w:r>
      <w:r w:rsidRPr="04AF6BC5" w:rsidR="00871775">
        <w:rPr>
          <w:sz w:val="22"/>
          <w:szCs w:val="22"/>
        </w:rPr>
        <w:t>leadership support, coping with stress/burnout, and building MI champions</w:t>
      </w:r>
      <w:r w:rsidRPr="04AF6BC5" w:rsidR="00871775">
        <w:rPr>
          <w:sz w:val="22"/>
          <w:szCs w:val="22"/>
        </w:rPr>
        <w:t xml:space="preserve"> </w:t>
      </w:r>
      <w:r w:rsidRPr="04AF6BC5" w:rsidR="00871775">
        <w:rPr>
          <w:sz w:val="22"/>
          <w:szCs w:val="22"/>
        </w:rPr>
        <w:t>may improve organizational follow-through on implementation strategies when scaling EBPs like motivational interviewing in adolescent HIV care.</w:t>
      </w:r>
      <w:r>
        <w:br/>
      </w:r>
    </w:p>
    <w:p w:rsidR="00E81858" w:rsidP="52557DBB" w:rsidRDefault="61AE31F5" w14:paraId="098068AC" w14:textId="3B071F90">
      <w:pPr>
        <w:spacing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Population</w:t>
      </w:r>
      <w:r w:rsidRPr="0ED04D12">
        <w:rPr>
          <w:rFonts w:ascii="Times New Roman" w:hAnsi="Times New Roman" w:eastAsia="Times New Roman" w:cs="Times New Roman"/>
          <w:sz w:val="22"/>
          <w:szCs w:val="22"/>
        </w:rPr>
        <w:t xml:space="preserve">: </w:t>
      </w:r>
      <w:r w:rsidRPr="0ED04D12" w:rsidR="58E16168">
        <w:rPr>
          <w:rFonts w:ascii="Times New Roman" w:hAnsi="Times New Roman" w:eastAsia="Times New Roman" w:cs="Times New Roman"/>
          <w:sz w:val="22"/>
          <w:szCs w:val="22"/>
        </w:rPr>
        <w:t xml:space="preserve">Youth HIV providers and clients in multidisciplinary adolescent HIV clinics </w:t>
      </w:r>
    </w:p>
    <w:p w:rsidR="61AE31F5" w:rsidP="7631244A" w:rsidRDefault="61AE31F5" w14:paraId="23BE72EF" w14:textId="62E055AF">
      <w:pPr>
        <w:spacing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Topic</w:t>
      </w:r>
      <w:r w:rsidRPr="0ED04D12">
        <w:rPr>
          <w:rFonts w:ascii="Times New Roman" w:hAnsi="Times New Roman" w:eastAsia="Times New Roman" w:cs="Times New Roman"/>
          <w:sz w:val="22"/>
          <w:szCs w:val="22"/>
        </w:rPr>
        <w:t xml:space="preserve">: </w:t>
      </w:r>
      <w:r w:rsidRPr="0ED04D12" w:rsidR="5ADE9312">
        <w:rPr>
          <w:rFonts w:ascii="Times New Roman" w:hAnsi="Times New Roman" w:eastAsia="Times New Roman" w:cs="Times New Roman"/>
          <w:sz w:val="22"/>
          <w:szCs w:val="22"/>
        </w:rPr>
        <w:t>Understanding the barriers and facilitators of implementation completion of tailored Motivational Interviewing, an Evidence-Based Practice, in adolescent HIV clinics</w:t>
      </w:r>
    </w:p>
    <w:p w:rsidR="00E81858" w:rsidP="61509132" w:rsidRDefault="61AE31F5" w14:paraId="2E32C2F4" w14:textId="488B5A8D">
      <w:pPr>
        <w:spacing w:after="0"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Setting</w:t>
      </w:r>
      <w:r w:rsidRPr="0ED04D12" w:rsidR="519AE53B">
        <w:rPr>
          <w:rFonts w:ascii="Times New Roman" w:hAnsi="Times New Roman" w:eastAsia="Times New Roman" w:cs="Times New Roman"/>
          <w:b/>
          <w:bCs/>
          <w:sz w:val="22"/>
          <w:szCs w:val="22"/>
        </w:rPr>
        <w:t xml:space="preserve">: </w:t>
      </w:r>
      <w:r w:rsidRPr="0ED04D12" w:rsidR="07F8AA5E">
        <w:rPr>
          <w:rFonts w:ascii="Times New Roman" w:hAnsi="Times New Roman" w:eastAsia="Times New Roman" w:cs="Times New Roman"/>
          <w:sz w:val="22"/>
          <w:szCs w:val="22"/>
        </w:rPr>
        <w:t>Multidisciplinary adolescent HIV clinics</w:t>
      </w:r>
    </w:p>
    <w:p w:rsidR="61AE31F5" w:rsidP="5D178687" w:rsidRDefault="61AE31F5" w14:paraId="744305CE" w14:textId="6202DBBE">
      <w:pPr>
        <w:spacing w:after="0" w:line="240" w:lineRule="auto"/>
        <w:rPr>
          <w:rFonts w:ascii="Times New Roman" w:hAnsi="Times New Roman" w:eastAsia="Times New Roman" w:cs="Times New Roman"/>
          <w:sz w:val="22"/>
          <w:szCs w:val="22"/>
        </w:rPr>
      </w:pPr>
      <w:r>
        <w:br/>
      </w:r>
      <w:r w:rsidRPr="04AF6BC5" w:rsidR="61AE31F5">
        <w:rPr>
          <w:rFonts w:ascii="Times New Roman" w:hAnsi="Times New Roman" w:eastAsia="Times New Roman" w:cs="Times New Roman"/>
          <w:b w:val="1"/>
          <w:bCs w:val="1"/>
          <w:sz w:val="22"/>
          <w:szCs w:val="22"/>
        </w:rPr>
        <w:t>Type of Study</w:t>
      </w:r>
      <w:r w:rsidRPr="04AF6BC5" w:rsidR="61AE31F5">
        <w:rPr>
          <w:rFonts w:ascii="Times New Roman" w:hAnsi="Times New Roman" w:eastAsia="Times New Roman" w:cs="Times New Roman"/>
          <w:sz w:val="22"/>
          <w:szCs w:val="22"/>
        </w:rPr>
        <w:t xml:space="preserve">: </w:t>
      </w:r>
      <w:r w:rsidRPr="04AF6BC5" w:rsidR="05C1A02B">
        <w:rPr>
          <w:rFonts w:ascii="Times New Roman" w:hAnsi="Times New Roman" w:eastAsia="Times New Roman" w:cs="Times New Roman"/>
          <w:sz w:val="22"/>
          <w:szCs w:val="22"/>
        </w:rPr>
        <w:t>Mixed-methods</w:t>
      </w:r>
    </w:p>
    <w:p w:rsidR="61AE31F5" w:rsidP="7631244A" w:rsidRDefault="61AE31F5" w14:paraId="454A7553" w14:textId="140C5E1A">
      <w:pPr>
        <w:spacing w:after="0" w:line="240" w:lineRule="auto"/>
        <w:rPr>
          <w:rFonts w:ascii="Times New Roman" w:hAnsi="Times New Roman" w:eastAsia="Times New Roman" w:cs="Times New Roman"/>
          <w:sz w:val="22"/>
          <w:szCs w:val="22"/>
        </w:rPr>
      </w:pPr>
      <w:r>
        <w:br/>
      </w:r>
      <w:r w:rsidRPr="04AF6BC5" w:rsidR="61AE31F5">
        <w:rPr>
          <w:rFonts w:ascii="Times New Roman" w:hAnsi="Times New Roman" w:eastAsia="Times New Roman" w:cs="Times New Roman"/>
          <w:b w:val="1"/>
          <w:bCs w:val="1"/>
          <w:sz w:val="22"/>
          <w:szCs w:val="22"/>
        </w:rPr>
        <w:t>Framework(s)</w:t>
      </w:r>
      <w:r w:rsidRPr="04AF6BC5" w:rsidR="61AE31F5">
        <w:rPr>
          <w:rFonts w:ascii="Times New Roman" w:hAnsi="Times New Roman" w:eastAsia="Times New Roman" w:cs="Times New Roman"/>
          <w:sz w:val="22"/>
          <w:szCs w:val="22"/>
        </w:rPr>
        <w:t xml:space="preserve">: </w:t>
      </w:r>
      <w:r w:rsidRPr="04AF6BC5" w:rsidR="19D8C64C">
        <w:rPr>
          <w:rFonts w:ascii="Times New Roman" w:hAnsi="Times New Roman" w:eastAsia="Times New Roman" w:cs="Times New Roman"/>
          <w:sz w:val="22"/>
          <w:szCs w:val="22"/>
        </w:rPr>
        <w:t>EPIS</w:t>
      </w:r>
    </w:p>
    <w:p w:rsidR="00E81858" w:rsidP="52557DBB" w:rsidRDefault="61AE31F5" w14:paraId="6ABEC1C9" w14:textId="363E8BDB">
      <w:pPr>
        <w:spacing w:after="0" w:line="240" w:lineRule="auto"/>
        <w:rPr>
          <w:rFonts w:ascii="Times New Roman" w:hAnsi="Times New Roman" w:eastAsia="Times New Roman" w:cs="Times New Roman"/>
          <w:sz w:val="22"/>
          <w:szCs w:val="22"/>
        </w:rPr>
      </w:pPr>
      <w:r>
        <w:br/>
      </w:r>
      <w:r w:rsidRPr="04AF6BC5" w:rsidR="61AE31F5">
        <w:rPr>
          <w:rFonts w:ascii="Times New Roman" w:hAnsi="Times New Roman" w:eastAsia="Times New Roman" w:cs="Times New Roman"/>
          <w:b w:val="1"/>
          <w:bCs w:val="1"/>
          <w:sz w:val="22"/>
          <w:szCs w:val="22"/>
        </w:rPr>
        <w:t>Implementation stage</w:t>
      </w:r>
      <w:r w:rsidRPr="04AF6BC5" w:rsidR="61AE31F5">
        <w:rPr>
          <w:rFonts w:ascii="Times New Roman" w:hAnsi="Times New Roman" w:eastAsia="Times New Roman" w:cs="Times New Roman"/>
          <w:sz w:val="22"/>
          <w:szCs w:val="22"/>
        </w:rPr>
        <w:t xml:space="preserve">: </w:t>
      </w:r>
      <w:r w:rsidRPr="04AF6BC5" w:rsidR="56F7CC94">
        <w:rPr>
          <w:rFonts w:ascii="Times New Roman" w:hAnsi="Times New Roman" w:eastAsia="Times New Roman" w:cs="Times New Roman"/>
          <w:sz w:val="22"/>
          <w:szCs w:val="22"/>
        </w:rPr>
        <w:t>Initial</w:t>
      </w:r>
      <w:r w:rsidRPr="04AF6BC5" w:rsidR="56F7CC94">
        <w:rPr>
          <w:rFonts w:ascii="Times New Roman" w:hAnsi="Times New Roman" w:eastAsia="Times New Roman" w:cs="Times New Roman"/>
          <w:sz w:val="22"/>
          <w:szCs w:val="22"/>
        </w:rPr>
        <w:t xml:space="preserve"> implementation</w:t>
      </w:r>
      <w:r w:rsidRPr="04AF6BC5" w:rsidR="141E3336">
        <w:rPr>
          <w:rFonts w:ascii="Times New Roman" w:hAnsi="Times New Roman" w:eastAsia="Times New Roman" w:cs="Times New Roman"/>
          <w:sz w:val="22"/>
          <w:szCs w:val="22"/>
        </w:rPr>
        <w:t xml:space="preserve"> </w:t>
      </w:r>
    </w:p>
    <w:p w:rsidR="00E81858" w:rsidP="52557DBB" w:rsidRDefault="61AE31F5" w14:paraId="541C2043" w14:textId="49A384A0">
      <w:pPr>
        <w:spacing w:line="240" w:lineRule="auto"/>
        <w:rPr>
          <w:rFonts w:ascii="Times New Roman" w:hAnsi="Times New Roman" w:eastAsia="Times New Roman" w:cs="Times New Roman"/>
          <w:sz w:val="22"/>
          <w:szCs w:val="22"/>
        </w:rPr>
      </w:pPr>
      <w:r>
        <w:br/>
      </w:r>
      <w:r w:rsidRPr="04AF6BC5" w:rsidR="61AE31F5">
        <w:rPr>
          <w:rFonts w:ascii="Times New Roman" w:hAnsi="Times New Roman" w:eastAsia="Times New Roman" w:cs="Times New Roman"/>
          <w:b w:val="1"/>
          <w:bCs w:val="1"/>
          <w:sz w:val="22"/>
          <w:szCs w:val="22"/>
        </w:rPr>
        <w:t>Community partnership focus</w:t>
      </w:r>
      <w:r w:rsidRPr="04AF6BC5" w:rsidR="61AE31F5">
        <w:rPr>
          <w:rFonts w:ascii="Times New Roman" w:hAnsi="Times New Roman" w:eastAsia="Times New Roman" w:cs="Times New Roman"/>
          <w:sz w:val="22"/>
          <w:szCs w:val="22"/>
        </w:rPr>
        <w:t xml:space="preserve">: </w:t>
      </w:r>
      <w:r w:rsidRPr="04AF6BC5" w:rsidR="65331BD8">
        <w:rPr>
          <w:rFonts w:ascii="Times New Roman" w:hAnsi="Times New Roman" w:eastAsia="Times New Roman" w:cs="Times New Roman"/>
          <w:sz w:val="22"/>
          <w:szCs w:val="22"/>
        </w:rPr>
        <w:t>Youth HIV providers and clients in multidisciplinary adolescent HIV clinics</w:t>
      </w:r>
    </w:p>
    <w:p w:rsidR="3F0E6E04" w:rsidP="3F0E6E04" w:rsidRDefault="61AE31F5" w14:paraId="09E90191" w14:textId="367F33CE">
      <w:pPr>
        <w:spacing w:line="240" w:lineRule="auto"/>
        <w:rPr>
          <w:rFonts w:ascii="Times New Roman" w:hAnsi="Times New Roman" w:eastAsia="Times New Roman" w:cs="Times New Roman"/>
          <w:b/>
          <w:bCs/>
          <w:sz w:val="22"/>
          <w:szCs w:val="22"/>
        </w:rPr>
      </w:pPr>
      <w:r w:rsidRPr="0ED04D12">
        <w:rPr>
          <w:rFonts w:ascii="Times New Roman" w:hAnsi="Times New Roman" w:eastAsia="Times New Roman" w:cs="Times New Roman"/>
          <w:b/>
          <w:bCs/>
          <w:sz w:val="22"/>
          <w:szCs w:val="22"/>
        </w:rPr>
        <w:t>HIV pillars</w:t>
      </w:r>
      <w:r w:rsidRPr="0ED04D12">
        <w:rPr>
          <w:rFonts w:ascii="Times New Roman" w:hAnsi="Times New Roman" w:eastAsia="Times New Roman" w:cs="Times New Roman"/>
          <w:sz w:val="22"/>
          <w:szCs w:val="22"/>
        </w:rPr>
        <w:t>:</w:t>
      </w:r>
      <w:r w:rsidRPr="0ED04D12" w:rsidR="4B295CC3">
        <w:rPr>
          <w:rFonts w:ascii="Times New Roman" w:hAnsi="Times New Roman" w:eastAsia="Times New Roman" w:cs="Times New Roman"/>
          <w:sz w:val="22"/>
          <w:szCs w:val="22"/>
        </w:rPr>
        <w:t xml:space="preserve"> </w:t>
      </w:r>
      <w:r w:rsidRPr="0ED04D12" w:rsidR="375DCCEF">
        <w:rPr>
          <w:rFonts w:ascii="Times New Roman" w:hAnsi="Times New Roman" w:eastAsia="Times New Roman" w:cs="Times New Roman"/>
          <w:sz w:val="22"/>
          <w:szCs w:val="22"/>
        </w:rPr>
        <w:t>Treat</w:t>
      </w:r>
    </w:p>
    <w:p w:rsidR="00E81858" w:rsidP="52557DBB" w:rsidRDefault="61AE31F5" w14:paraId="54835337" w14:textId="59D6A173">
      <w:pPr>
        <w:spacing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Implementation strategies</w:t>
      </w:r>
      <w:r w:rsidRPr="0ED04D12">
        <w:rPr>
          <w:rFonts w:ascii="Times New Roman" w:hAnsi="Times New Roman" w:eastAsia="Times New Roman" w:cs="Times New Roman"/>
          <w:sz w:val="22"/>
          <w:szCs w:val="22"/>
        </w:rPr>
        <w:t xml:space="preserve">: </w:t>
      </w:r>
      <w:r w:rsidRPr="0ED04D12" w:rsidR="0E98676F">
        <w:rPr>
          <w:rFonts w:ascii="Times New Roman" w:hAnsi="Times New Roman" w:eastAsia="Times New Roman" w:cs="Times New Roman"/>
          <w:sz w:val="22"/>
          <w:szCs w:val="22"/>
        </w:rPr>
        <w:t>Tailored Motivational Interviewing, target factors like optimism, problem-solving barriers, leadership, and staff stress and turnover</w:t>
      </w:r>
    </w:p>
    <w:p w:rsidR="00E81858" w:rsidP="52557DBB" w:rsidRDefault="61AE31F5" w14:paraId="6C040DE6" w14:textId="19FCAC78">
      <w:pPr>
        <w:spacing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Where TMF was applied</w:t>
      </w:r>
      <w:r w:rsidRPr="0ED04D12">
        <w:rPr>
          <w:rFonts w:ascii="Times New Roman" w:hAnsi="Times New Roman" w:eastAsia="Times New Roman" w:cs="Times New Roman"/>
          <w:sz w:val="22"/>
          <w:szCs w:val="22"/>
        </w:rPr>
        <w:t xml:space="preserve">: </w:t>
      </w:r>
      <w:r w:rsidRPr="0ED04D12" w:rsidR="24BC1EF6">
        <w:rPr>
          <w:rFonts w:ascii="Times New Roman" w:hAnsi="Times New Roman" w:eastAsia="Times New Roman" w:cs="Times New Roman"/>
          <w:sz w:val="22"/>
          <w:szCs w:val="22"/>
        </w:rPr>
        <w:t>Iterative analytic design</w:t>
      </w:r>
    </w:p>
    <w:p w:rsidR="00E81858" w:rsidP="52557DBB" w:rsidRDefault="61AE31F5" w14:paraId="0784463C" w14:textId="3F0FE400">
      <w:pPr>
        <w:spacing w:line="240" w:lineRule="auto"/>
        <w:rPr>
          <w:rFonts w:ascii="Times New Roman" w:hAnsi="Times New Roman" w:eastAsia="Times New Roman" w:cs="Times New Roman"/>
          <w:sz w:val="22"/>
          <w:szCs w:val="22"/>
        </w:rPr>
      </w:pPr>
      <w:r w:rsidRPr="0ED04D12">
        <w:rPr>
          <w:rFonts w:ascii="Times New Roman" w:hAnsi="Times New Roman" w:eastAsia="Times New Roman" w:cs="Times New Roman"/>
          <w:b/>
          <w:bCs/>
          <w:sz w:val="22"/>
          <w:szCs w:val="22"/>
        </w:rPr>
        <w:t>How TMF is operationalized</w:t>
      </w:r>
      <w:r w:rsidRPr="0ED04D12">
        <w:rPr>
          <w:rFonts w:ascii="Times New Roman" w:hAnsi="Times New Roman" w:eastAsia="Times New Roman" w:cs="Times New Roman"/>
          <w:sz w:val="22"/>
          <w:szCs w:val="22"/>
        </w:rPr>
        <w:t xml:space="preserve">: </w:t>
      </w:r>
      <w:r w:rsidRPr="0ED04D12" w:rsidR="5054797C">
        <w:rPr>
          <w:rFonts w:ascii="Times New Roman" w:hAnsi="Times New Roman" w:eastAsia="Times New Roman" w:cs="Times New Roman"/>
          <w:sz w:val="22"/>
          <w:szCs w:val="22"/>
        </w:rPr>
        <w:t>EPIS was used to compare adolescent HIV clinics that achieved high versus low implementation completion. Clinics were assigned to completion categories (high, medium, and low) based on the percentage of staff who adhered to three components of implementation strategies. The comparison between high-completion and low-completion clinics identified distinguishing factors, such as more optimism, problem-solving, and leadership strengths in high-completion clinics, and less staff stress and turnover.</w:t>
      </w:r>
    </w:p>
    <w:p w:rsidR="00E81858" w:rsidP="52557DBB" w:rsidRDefault="00E81858" w14:paraId="2004DD3C" w14:textId="0417D98C">
      <w:pPr>
        <w:spacing w:line="240" w:lineRule="auto"/>
        <w:rPr>
          <w:rFonts w:ascii="Times New Roman" w:hAnsi="Times New Roman" w:eastAsia="Times New Roman" w:cs="Times New Roman"/>
          <w:b/>
          <w:bCs/>
          <w:sz w:val="22"/>
          <w:szCs w:val="22"/>
        </w:rPr>
      </w:pPr>
    </w:p>
    <w:p w:rsidR="00871775" w:rsidP="00871775" w:rsidRDefault="61AE31F5" w14:paraId="17726303" w14:textId="6C6713D3">
      <w:pPr>
        <w:pStyle w:val="NormalWeb"/>
        <w:rPr>
          <w:rStyle w:val="relative"/>
          <w:sz w:val="22"/>
          <w:szCs w:val="22"/>
        </w:rPr>
      </w:pPr>
      <w:r w:rsidRPr="04AF6BC5" w:rsidR="61AE31F5">
        <w:rPr>
          <w:b w:val="1"/>
          <w:bCs w:val="1"/>
          <w:sz w:val="22"/>
          <w:szCs w:val="22"/>
        </w:rPr>
        <w:t>Contribution to D&amp;I Science</w:t>
      </w:r>
      <w:r w:rsidRPr="04AF6BC5" w:rsidR="61AE31F5">
        <w:rPr>
          <w:sz w:val="22"/>
          <w:szCs w:val="22"/>
        </w:rPr>
        <w:t>:</w:t>
      </w:r>
      <w:r w:rsidRPr="04AF6BC5" w:rsidR="00871775">
        <w:rPr>
          <w:sz w:val="22"/>
          <w:szCs w:val="22"/>
        </w:rPr>
        <w:t xml:space="preserve"> </w:t>
      </w:r>
      <w:r w:rsidRPr="04AF6BC5" w:rsidR="00871775">
        <w:rPr>
          <w:sz w:val="22"/>
          <w:szCs w:val="22"/>
        </w:rPr>
        <w:t>This</w:t>
      </w:r>
      <w:r w:rsidRPr="04AF6BC5" w:rsidR="00871775">
        <w:rPr>
          <w:sz w:val="22"/>
          <w:szCs w:val="22"/>
        </w:rPr>
        <w:t xml:space="preserve"> article contributes to D&amp;I science by centering implementation completion</w:t>
      </w:r>
      <w:r w:rsidRPr="04AF6BC5" w:rsidR="00FA059A">
        <w:rPr>
          <w:sz w:val="22"/>
          <w:szCs w:val="22"/>
        </w:rPr>
        <w:t xml:space="preserve"> as a distinct outcome. </w:t>
      </w:r>
      <w:r w:rsidRPr="04AF6BC5" w:rsidR="00871775">
        <w:rPr>
          <w:sz w:val="22"/>
          <w:szCs w:val="22"/>
        </w:rPr>
        <w:t>By pairing a quantitative completion metric with qualitative EPIS-guided comparative analysis, the study explain</w:t>
      </w:r>
      <w:r w:rsidRPr="04AF6BC5" w:rsidR="00FA059A">
        <w:rPr>
          <w:sz w:val="22"/>
          <w:szCs w:val="22"/>
        </w:rPr>
        <w:t>s</w:t>
      </w:r>
      <w:r w:rsidRPr="04AF6BC5" w:rsidR="00871775">
        <w:rPr>
          <w:sz w:val="22"/>
          <w:szCs w:val="22"/>
        </w:rPr>
        <w:t xml:space="preserve"> why some clinics completed the full implementation </w:t>
      </w:r>
      <w:r w:rsidRPr="04AF6BC5" w:rsidR="00871775">
        <w:rPr>
          <w:sz w:val="22"/>
          <w:szCs w:val="22"/>
        </w:rPr>
        <w:t>package</w:t>
      </w:r>
      <w:r w:rsidRPr="04AF6BC5" w:rsidR="00871775">
        <w:rPr>
          <w:sz w:val="22"/>
          <w:szCs w:val="22"/>
        </w:rPr>
        <w:t xml:space="preserve"> and others </w:t>
      </w:r>
      <w:r w:rsidRPr="04AF6BC5" w:rsidR="00FA059A">
        <w:rPr>
          <w:sz w:val="22"/>
          <w:szCs w:val="22"/>
        </w:rPr>
        <w:t>did not</w:t>
      </w:r>
      <w:r w:rsidRPr="04AF6BC5" w:rsidR="37712DED">
        <w:rPr>
          <w:sz w:val="22"/>
          <w:szCs w:val="22"/>
        </w:rPr>
        <w:t xml:space="preserve"> in the context of a hybrid Type III trial of tailored motivational interviewing across ten clinics</w:t>
      </w:r>
      <w:r w:rsidRPr="04AF6BC5" w:rsidR="00871775">
        <w:rPr>
          <w:sz w:val="22"/>
          <w:szCs w:val="22"/>
        </w:rPr>
        <w:t xml:space="preserve">. The work </w:t>
      </w:r>
      <w:r w:rsidRPr="04AF6BC5" w:rsidR="30A94EB5">
        <w:rPr>
          <w:sz w:val="22"/>
          <w:szCs w:val="22"/>
        </w:rPr>
        <w:t>elucidates</w:t>
      </w:r>
      <w:r w:rsidRPr="04AF6BC5" w:rsidR="00871775">
        <w:rPr>
          <w:sz w:val="22"/>
          <w:szCs w:val="22"/>
        </w:rPr>
        <w:t xml:space="preserve"> specific inner</w:t>
      </w:r>
      <w:r w:rsidRPr="04AF6BC5" w:rsidR="42F35B6F">
        <w:rPr>
          <w:sz w:val="22"/>
          <w:szCs w:val="22"/>
        </w:rPr>
        <w:t xml:space="preserve"> –</w:t>
      </w:r>
      <w:r w:rsidRPr="04AF6BC5" w:rsidR="00871775">
        <w:rPr>
          <w:sz w:val="22"/>
          <w:szCs w:val="22"/>
        </w:rPr>
        <w:t xml:space="preserve">context </w:t>
      </w:r>
      <w:r w:rsidRPr="04AF6BC5" w:rsidR="42F35B6F">
        <w:rPr>
          <w:sz w:val="22"/>
          <w:szCs w:val="22"/>
        </w:rPr>
        <w:t xml:space="preserve">factors </w:t>
      </w:r>
      <w:r w:rsidRPr="04AF6BC5" w:rsidR="00871775">
        <w:rPr>
          <w:sz w:val="22"/>
          <w:szCs w:val="22"/>
        </w:rPr>
        <w:t>(</w:t>
      </w:r>
      <w:r w:rsidRPr="04AF6BC5" w:rsidR="3D2AC781">
        <w:rPr>
          <w:sz w:val="22"/>
          <w:szCs w:val="22"/>
        </w:rPr>
        <w:t xml:space="preserve">varying levels of </w:t>
      </w:r>
      <w:r w:rsidRPr="04AF6BC5" w:rsidR="4EECF73B">
        <w:rPr>
          <w:sz w:val="22"/>
          <w:szCs w:val="22"/>
        </w:rPr>
        <w:t>staff understanding of MI,</w:t>
      </w:r>
      <w:r w:rsidRPr="04AF6BC5" w:rsidR="78402958">
        <w:rPr>
          <w:sz w:val="22"/>
          <w:szCs w:val="22"/>
        </w:rPr>
        <w:t xml:space="preserve"> time invested in</w:t>
      </w:r>
      <w:r w:rsidRPr="04AF6BC5" w:rsidR="4EECF73B">
        <w:rPr>
          <w:sz w:val="22"/>
          <w:szCs w:val="22"/>
        </w:rPr>
        <w:t xml:space="preserve"> </w:t>
      </w:r>
      <w:r w:rsidRPr="04AF6BC5" w:rsidR="4EECF73B">
        <w:rPr>
          <w:sz w:val="22"/>
          <w:szCs w:val="22"/>
        </w:rPr>
        <w:t>provider training,</w:t>
      </w:r>
      <w:r w:rsidRPr="04AF6BC5" w:rsidR="04A9ED35">
        <w:rPr>
          <w:sz w:val="22"/>
          <w:szCs w:val="22"/>
        </w:rPr>
        <w:t xml:space="preserve"> </w:t>
      </w:r>
      <w:r w:rsidRPr="04AF6BC5" w:rsidR="04A9ED35">
        <w:rPr>
          <w:sz w:val="22"/>
          <w:szCs w:val="22"/>
        </w:rPr>
        <w:t>staff turnover</w:t>
      </w:r>
      <w:r w:rsidRPr="04AF6BC5" w:rsidR="3334EA0F">
        <w:rPr>
          <w:sz w:val="22"/>
          <w:szCs w:val="22"/>
        </w:rPr>
        <w:t xml:space="preserve"> frequency</w:t>
      </w:r>
      <w:r w:rsidRPr="04AF6BC5" w:rsidR="509B46EB">
        <w:rPr>
          <w:sz w:val="22"/>
          <w:szCs w:val="22"/>
        </w:rPr>
        <w:t xml:space="preserve">, </w:t>
      </w:r>
      <w:r w:rsidRPr="04AF6BC5" w:rsidR="509B46EB">
        <w:rPr>
          <w:sz w:val="22"/>
          <w:szCs w:val="22"/>
        </w:rPr>
        <w:t>provider</w:t>
      </w:r>
      <w:r w:rsidRPr="04AF6BC5" w:rsidR="4CDD4630">
        <w:rPr>
          <w:sz w:val="22"/>
          <w:szCs w:val="22"/>
        </w:rPr>
        <w:t xml:space="preserve"> use of</w:t>
      </w:r>
      <w:r w:rsidRPr="04AF6BC5" w:rsidR="509B46EB">
        <w:rPr>
          <w:sz w:val="22"/>
          <w:szCs w:val="22"/>
        </w:rPr>
        <w:t xml:space="preserve"> coping skills for navigatin</w:t>
      </w:r>
      <w:r w:rsidRPr="04AF6BC5" w:rsidR="509B46EB">
        <w:rPr>
          <w:sz w:val="22"/>
          <w:szCs w:val="22"/>
        </w:rPr>
        <w:t>g the emotional bu</w:t>
      </w:r>
      <w:r w:rsidRPr="04AF6BC5" w:rsidR="5FB78A7B">
        <w:rPr>
          <w:sz w:val="22"/>
          <w:szCs w:val="22"/>
        </w:rPr>
        <w:t>r</w:t>
      </w:r>
      <w:r w:rsidRPr="04AF6BC5" w:rsidR="509B46EB">
        <w:rPr>
          <w:sz w:val="22"/>
          <w:szCs w:val="22"/>
        </w:rPr>
        <w:t>den</w:t>
      </w:r>
      <w:r w:rsidRPr="04AF6BC5" w:rsidR="58D76C29">
        <w:rPr>
          <w:sz w:val="22"/>
          <w:szCs w:val="22"/>
        </w:rPr>
        <w:t xml:space="preserve"> of the job</w:t>
      </w:r>
      <w:r w:rsidRPr="04AF6BC5" w:rsidR="66FBBF86">
        <w:rPr>
          <w:sz w:val="22"/>
          <w:szCs w:val="22"/>
        </w:rPr>
        <w:t>, leadership buy-in</w:t>
      </w:r>
      <w:r w:rsidRPr="04AF6BC5" w:rsidR="00871775">
        <w:rPr>
          <w:sz w:val="22"/>
          <w:szCs w:val="22"/>
        </w:rPr>
        <w:t>)</w:t>
      </w:r>
      <w:r w:rsidRPr="04AF6BC5" w:rsidR="0EF43184">
        <w:rPr>
          <w:sz w:val="22"/>
          <w:szCs w:val="22"/>
        </w:rPr>
        <w:t>,</w:t>
      </w:r>
      <w:r w:rsidRPr="04AF6BC5" w:rsidR="00871775">
        <w:rPr>
          <w:sz w:val="22"/>
          <w:szCs w:val="22"/>
        </w:rPr>
        <w:t xml:space="preserve"> outer</w:t>
      </w:r>
      <w:r w:rsidRPr="04AF6BC5" w:rsidR="204A1F0D">
        <w:rPr>
          <w:sz w:val="22"/>
          <w:szCs w:val="22"/>
        </w:rPr>
        <w:t xml:space="preserve"> –</w:t>
      </w:r>
      <w:r w:rsidRPr="04AF6BC5" w:rsidR="00871775">
        <w:rPr>
          <w:sz w:val="22"/>
          <w:szCs w:val="22"/>
        </w:rPr>
        <w:t>context</w:t>
      </w:r>
      <w:r w:rsidRPr="04AF6BC5" w:rsidR="204A1F0D">
        <w:rPr>
          <w:sz w:val="22"/>
          <w:szCs w:val="22"/>
        </w:rPr>
        <w:t xml:space="preserve"> factors</w:t>
      </w:r>
      <w:r w:rsidRPr="04AF6BC5" w:rsidR="00871775">
        <w:rPr>
          <w:sz w:val="22"/>
          <w:szCs w:val="22"/>
        </w:rPr>
        <w:t xml:space="preserve"> (funding pressures</w:t>
      </w:r>
      <w:r w:rsidRPr="04AF6BC5" w:rsidR="6E6C0230">
        <w:rPr>
          <w:sz w:val="22"/>
          <w:szCs w:val="22"/>
        </w:rPr>
        <w:t>, political support</w:t>
      </w:r>
      <w:r w:rsidRPr="04AF6BC5" w:rsidR="00871775">
        <w:rPr>
          <w:sz w:val="22"/>
          <w:szCs w:val="22"/>
        </w:rPr>
        <w:t>)</w:t>
      </w:r>
      <w:r w:rsidRPr="04AF6BC5" w:rsidR="3D369B7A">
        <w:rPr>
          <w:sz w:val="22"/>
          <w:szCs w:val="22"/>
        </w:rPr>
        <w:t xml:space="preserve">, and </w:t>
      </w:r>
      <w:r w:rsidRPr="04AF6BC5" w:rsidR="13EDF7E9">
        <w:rPr>
          <w:sz w:val="22"/>
          <w:szCs w:val="22"/>
        </w:rPr>
        <w:t>innovation factors</w:t>
      </w:r>
      <w:r w:rsidRPr="04AF6BC5" w:rsidR="629A4BDF">
        <w:rPr>
          <w:sz w:val="22"/>
          <w:szCs w:val="22"/>
        </w:rPr>
        <w:t xml:space="preserve"> (fit of tai</w:t>
      </w:r>
      <w:r w:rsidRPr="04AF6BC5" w:rsidR="629A4BDF">
        <w:rPr>
          <w:sz w:val="22"/>
          <w:szCs w:val="22"/>
        </w:rPr>
        <w:t>lored motivational interviewing)</w:t>
      </w:r>
      <w:r w:rsidRPr="04AF6BC5" w:rsidR="13EDF7E9">
        <w:rPr>
          <w:sz w:val="22"/>
          <w:szCs w:val="22"/>
        </w:rPr>
        <w:t xml:space="preserve"> </w:t>
      </w:r>
      <w:r w:rsidRPr="04AF6BC5" w:rsidR="00871775">
        <w:rPr>
          <w:sz w:val="22"/>
          <w:szCs w:val="22"/>
        </w:rPr>
        <w:t xml:space="preserve">that shape implementation </w:t>
      </w:r>
      <w:r w:rsidRPr="04AF6BC5" w:rsidR="3F733EB6">
        <w:rPr>
          <w:sz w:val="22"/>
          <w:szCs w:val="22"/>
        </w:rPr>
        <w:t>completion</w:t>
      </w:r>
      <w:r w:rsidRPr="04AF6BC5" w:rsidR="00871775">
        <w:rPr>
          <w:sz w:val="22"/>
          <w:szCs w:val="22"/>
        </w:rPr>
        <w:t xml:space="preserve">, </w:t>
      </w:r>
      <w:r w:rsidRPr="04AF6BC5" w:rsidR="16D4864B">
        <w:rPr>
          <w:sz w:val="22"/>
          <w:szCs w:val="22"/>
        </w:rPr>
        <w:t>including</w:t>
      </w:r>
      <w:r w:rsidRPr="04AF6BC5" w:rsidR="16D4864B">
        <w:rPr>
          <w:sz w:val="22"/>
          <w:szCs w:val="22"/>
        </w:rPr>
        <w:t xml:space="preserve"> </w:t>
      </w:r>
      <w:r w:rsidRPr="04AF6BC5" w:rsidR="14117C4F">
        <w:rPr>
          <w:sz w:val="22"/>
          <w:szCs w:val="22"/>
        </w:rPr>
        <w:t>determinants that differ</w:t>
      </w:r>
      <w:r w:rsidRPr="04AF6BC5" w:rsidR="14117C4F">
        <w:rPr>
          <w:sz w:val="22"/>
          <w:szCs w:val="22"/>
        </w:rPr>
        <w:t xml:space="preserve"> between high- and low-completion clinics</w:t>
      </w:r>
      <w:r w:rsidRPr="04AF6BC5" w:rsidR="00871775">
        <w:rPr>
          <w:sz w:val="22"/>
          <w:szCs w:val="22"/>
        </w:rPr>
        <w:t xml:space="preserve">. </w:t>
      </w:r>
      <w:r>
        <w:br/>
      </w:r>
    </w:p>
    <w:p w:rsidRPr="00871775" w:rsidR="00E81858" w:rsidP="00FA059A" w:rsidRDefault="00FA059A" w14:paraId="2C078E63" w14:textId="633E4326">
      <w:pPr>
        <w:pStyle w:val="NormalWeb"/>
        <w:rPr>
          <w:sz w:val="22"/>
          <w:szCs w:val="22"/>
        </w:rPr>
      </w:pPr>
      <w:r w:rsidRPr="04AF6BC5" w:rsidR="00FA059A">
        <w:rPr>
          <w:sz w:val="22"/>
          <w:szCs w:val="22"/>
        </w:rPr>
        <w:t>The</w:t>
      </w:r>
      <w:r w:rsidRPr="04AF6BC5" w:rsidR="00871775">
        <w:rPr>
          <w:sz w:val="22"/>
          <w:szCs w:val="22"/>
        </w:rPr>
        <w:t xml:space="preserve"> study</w:t>
      </w:r>
      <w:r w:rsidRPr="04AF6BC5" w:rsidR="00871775">
        <w:rPr>
          <w:sz w:val="22"/>
          <w:szCs w:val="22"/>
        </w:rPr>
        <w:t xml:space="preserve"> </w:t>
      </w:r>
      <w:r w:rsidRPr="04AF6BC5" w:rsidR="00871775">
        <w:rPr>
          <w:sz w:val="22"/>
          <w:szCs w:val="22"/>
        </w:rPr>
        <w:t>show</w:t>
      </w:r>
      <w:r w:rsidRPr="04AF6BC5" w:rsidR="37CF808C">
        <w:rPr>
          <w:sz w:val="22"/>
          <w:szCs w:val="22"/>
        </w:rPr>
        <w:t>s</w:t>
      </w:r>
      <w:r w:rsidRPr="04AF6BC5" w:rsidR="00871775">
        <w:rPr>
          <w:sz w:val="22"/>
          <w:szCs w:val="22"/>
        </w:rPr>
        <w:t xml:space="preserve"> </w:t>
      </w:r>
      <w:r w:rsidRPr="04AF6BC5" w:rsidR="00FA059A">
        <w:rPr>
          <w:sz w:val="22"/>
          <w:szCs w:val="22"/>
        </w:rPr>
        <w:t xml:space="preserve">that </w:t>
      </w:r>
      <w:r w:rsidRPr="04AF6BC5" w:rsidR="00871775">
        <w:rPr>
          <w:sz w:val="22"/>
          <w:szCs w:val="22"/>
        </w:rPr>
        <w:t xml:space="preserve">successful scale-up </w:t>
      </w:r>
      <w:r w:rsidRPr="04AF6BC5" w:rsidR="41B09F37">
        <w:rPr>
          <w:sz w:val="22"/>
          <w:szCs w:val="22"/>
        </w:rPr>
        <w:t xml:space="preserve">of evidence-based practices </w:t>
      </w:r>
      <w:r w:rsidRPr="04AF6BC5" w:rsidR="00871775">
        <w:rPr>
          <w:sz w:val="22"/>
          <w:szCs w:val="22"/>
        </w:rPr>
        <w:t>depends on organizational capacity and climate</w:t>
      </w:r>
      <w:r w:rsidRPr="04AF6BC5" w:rsidR="35AFB7F7">
        <w:rPr>
          <w:sz w:val="22"/>
          <w:szCs w:val="22"/>
        </w:rPr>
        <w:t xml:space="preserve">, suggesting several implementation strategies to </w:t>
      </w:r>
      <w:r w:rsidRPr="04AF6BC5" w:rsidR="35AFB7F7">
        <w:rPr>
          <w:sz w:val="22"/>
          <w:szCs w:val="22"/>
        </w:rPr>
        <w:t>promote completion, such as leadership training, provider stress management training, and developing champions of the evidence-based practice</w:t>
      </w:r>
      <w:r w:rsidRPr="04AF6BC5" w:rsidR="00871775">
        <w:rPr>
          <w:sz w:val="22"/>
          <w:szCs w:val="22"/>
        </w:rPr>
        <w:t xml:space="preserve">. The findings also extend EPIS by highlighting where outer-context factors were less </w:t>
      </w:r>
      <w:r w:rsidRPr="04AF6BC5" w:rsidR="00FA059A">
        <w:rPr>
          <w:sz w:val="22"/>
          <w:szCs w:val="22"/>
        </w:rPr>
        <w:t>noticable</w:t>
      </w:r>
      <w:r w:rsidRPr="04AF6BC5" w:rsidR="00871775">
        <w:rPr>
          <w:sz w:val="22"/>
          <w:szCs w:val="22"/>
        </w:rPr>
        <w:t xml:space="preserve"> in this context and by emphasizing bridging </w:t>
      </w:r>
      <w:r w:rsidRPr="04AF6BC5" w:rsidR="00FA059A">
        <w:rPr>
          <w:sz w:val="22"/>
          <w:szCs w:val="22"/>
        </w:rPr>
        <w:t>factors</w:t>
      </w:r>
      <w:r w:rsidRPr="04AF6BC5" w:rsidR="00871775">
        <w:rPr>
          <w:sz w:val="22"/>
          <w:szCs w:val="22"/>
        </w:rPr>
        <w:t xml:space="preserve"> between funding policies and inner-context workforce stability. </w:t>
      </w:r>
      <w:r w:rsidRPr="04AF6BC5" w:rsidR="00FA059A">
        <w:rPr>
          <w:sz w:val="22"/>
          <w:szCs w:val="22"/>
        </w:rPr>
        <w:t>T</w:t>
      </w:r>
      <w:r w:rsidRPr="04AF6BC5" w:rsidR="00871775">
        <w:rPr>
          <w:sz w:val="22"/>
          <w:szCs w:val="22"/>
        </w:rPr>
        <w:t xml:space="preserve">he article provides a replicable model for studying variability in implementation completion across </w:t>
      </w:r>
      <w:r w:rsidRPr="04AF6BC5" w:rsidR="0005A35D">
        <w:rPr>
          <w:sz w:val="22"/>
          <w:szCs w:val="22"/>
        </w:rPr>
        <w:t xml:space="preserve">implementation </w:t>
      </w:r>
      <w:r w:rsidRPr="04AF6BC5" w:rsidR="00871775">
        <w:rPr>
          <w:sz w:val="22"/>
          <w:szCs w:val="22"/>
        </w:rPr>
        <w:t>sites</w:t>
      </w:r>
      <w:r w:rsidRPr="04AF6BC5" w:rsidR="00871775">
        <w:rPr>
          <w:sz w:val="22"/>
          <w:szCs w:val="22"/>
        </w:rPr>
        <w:t>.</w:t>
      </w:r>
    </w:p>
    <w:sectPr w:rsidRPr="00871775" w:rsidR="00E81858">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4C4C89CE"/>
    <w:lvl w:ilvl="0" w:tplc="4ABEE47A">
      <w:start w:val="1"/>
      <w:numFmt w:val="bullet"/>
      <w:lvlText w:val=""/>
      <w:lvlJc w:val="left"/>
      <w:pPr>
        <w:ind w:left="720" w:hanging="360"/>
      </w:pPr>
      <w:rPr>
        <w:rFonts w:hint="default" w:ascii="Symbol" w:hAnsi="Symbol"/>
      </w:rPr>
    </w:lvl>
    <w:lvl w:ilvl="1" w:tplc="DFAEA5C4">
      <w:start w:val="1"/>
      <w:numFmt w:val="bullet"/>
      <w:lvlText w:val="o"/>
      <w:lvlJc w:val="left"/>
      <w:pPr>
        <w:ind w:left="1440" w:hanging="360"/>
      </w:pPr>
      <w:rPr>
        <w:rFonts w:hint="default" w:ascii="Courier New" w:hAnsi="Courier New"/>
      </w:rPr>
    </w:lvl>
    <w:lvl w:ilvl="2" w:tplc="F020AB6A">
      <w:start w:val="1"/>
      <w:numFmt w:val="bullet"/>
      <w:lvlText w:val=""/>
      <w:lvlJc w:val="left"/>
      <w:pPr>
        <w:ind w:left="2160" w:hanging="360"/>
      </w:pPr>
      <w:rPr>
        <w:rFonts w:hint="default" w:ascii="Wingdings" w:hAnsi="Wingdings"/>
      </w:rPr>
    </w:lvl>
    <w:lvl w:ilvl="3" w:tplc="72967EF0">
      <w:start w:val="1"/>
      <w:numFmt w:val="bullet"/>
      <w:lvlText w:val=""/>
      <w:lvlJc w:val="left"/>
      <w:pPr>
        <w:ind w:left="2880" w:hanging="360"/>
      </w:pPr>
      <w:rPr>
        <w:rFonts w:hint="default" w:ascii="Symbol" w:hAnsi="Symbol"/>
      </w:rPr>
    </w:lvl>
    <w:lvl w:ilvl="4" w:tplc="4522A950">
      <w:start w:val="1"/>
      <w:numFmt w:val="bullet"/>
      <w:lvlText w:val="o"/>
      <w:lvlJc w:val="left"/>
      <w:pPr>
        <w:ind w:left="3600" w:hanging="360"/>
      </w:pPr>
      <w:rPr>
        <w:rFonts w:hint="default" w:ascii="Courier New" w:hAnsi="Courier New"/>
      </w:rPr>
    </w:lvl>
    <w:lvl w:ilvl="5" w:tplc="0570E0A8">
      <w:start w:val="1"/>
      <w:numFmt w:val="bullet"/>
      <w:lvlText w:val=""/>
      <w:lvlJc w:val="left"/>
      <w:pPr>
        <w:ind w:left="4320" w:hanging="360"/>
      </w:pPr>
      <w:rPr>
        <w:rFonts w:hint="default" w:ascii="Wingdings" w:hAnsi="Wingdings"/>
      </w:rPr>
    </w:lvl>
    <w:lvl w:ilvl="6" w:tplc="353241D4">
      <w:start w:val="1"/>
      <w:numFmt w:val="bullet"/>
      <w:lvlText w:val=""/>
      <w:lvlJc w:val="left"/>
      <w:pPr>
        <w:ind w:left="5040" w:hanging="360"/>
      </w:pPr>
      <w:rPr>
        <w:rFonts w:hint="default" w:ascii="Symbol" w:hAnsi="Symbol"/>
      </w:rPr>
    </w:lvl>
    <w:lvl w:ilvl="7" w:tplc="E0E6582E">
      <w:start w:val="1"/>
      <w:numFmt w:val="bullet"/>
      <w:lvlText w:val="o"/>
      <w:lvlJc w:val="left"/>
      <w:pPr>
        <w:ind w:left="5760" w:hanging="360"/>
      </w:pPr>
      <w:rPr>
        <w:rFonts w:hint="default" w:ascii="Courier New" w:hAnsi="Courier New"/>
      </w:rPr>
    </w:lvl>
    <w:lvl w:ilvl="8" w:tplc="5AD8A46C">
      <w:start w:val="1"/>
      <w:numFmt w:val="bullet"/>
      <w:lvlText w:val=""/>
      <w:lvlJc w:val="left"/>
      <w:pPr>
        <w:ind w:left="6480" w:hanging="360"/>
      </w:pPr>
      <w:rPr>
        <w:rFonts w:hint="default" w:ascii="Wingdings" w:hAnsi="Wingdings"/>
      </w:rPr>
    </w:lvl>
  </w:abstractNum>
  <w:num w:numId="1" w16cid:durableId="126095374">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05A35D"/>
    <w:rsid w:val="00680CD1"/>
    <w:rsid w:val="00871775"/>
    <w:rsid w:val="00C7EA02"/>
    <w:rsid w:val="00E81858"/>
    <w:rsid w:val="00FA059A"/>
    <w:rsid w:val="013C3324"/>
    <w:rsid w:val="04A9ED35"/>
    <w:rsid w:val="04AF6BC5"/>
    <w:rsid w:val="04DCA4C4"/>
    <w:rsid w:val="05A44FC1"/>
    <w:rsid w:val="05C1A02B"/>
    <w:rsid w:val="07CBC5D3"/>
    <w:rsid w:val="07DE794C"/>
    <w:rsid w:val="07F8AA5E"/>
    <w:rsid w:val="0B16884A"/>
    <w:rsid w:val="0BB657B4"/>
    <w:rsid w:val="0C7B635B"/>
    <w:rsid w:val="0CFC0E36"/>
    <w:rsid w:val="0D92C05C"/>
    <w:rsid w:val="0E49F729"/>
    <w:rsid w:val="0E98676F"/>
    <w:rsid w:val="0ED04D12"/>
    <w:rsid w:val="0EF43184"/>
    <w:rsid w:val="0F9AC411"/>
    <w:rsid w:val="0FC8C98F"/>
    <w:rsid w:val="0FEF145C"/>
    <w:rsid w:val="100840D8"/>
    <w:rsid w:val="1187515F"/>
    <w:rsid w:val="11CD28A6"/>
    <w:rsid w:val="11E21F15"/>
    <w:rsid w:val="1242498C"/>
    <w:rsid w:val="12C9F5DE"/>
    <w:rsid w:val="1387CB96"/>
    <w:rsid w:val="13EDF7E9"/>
    <w:rsid w:val="14117C4F"/>
    <w:rsid w:val="141E3336"/>
    <w:rsid w:val="14516615"/>
    <w:rsid w:val="146B3B43"/>
    <w:rsid w:val="148F6CD3"/>
    <w:rsid w:val="15059864"/>
    <w:rsid w:val="15ACC30A"/>
    <w:rsid w:val="16D4864B"/>
    <w:rsid w:val="16DE33B7"/>
    <w:rsid w:val="1765D392"/>
    <w:rsid w:val="17C10F8A"/>
    <w:rsid w:val="197A88E3"/>
    <w:rsid w:val="19D8C64C"/>
    <w:rsid w:val="1A54AA55"/>
    <w:rsid w:val="1AC75AA1"/>
    <w:rsid w:val="1BC89311"/>
    <w:rsid w:val="1C4D257B"/>
    <w:rsid w:val="1D5AD0C2"/>
    <w:rsid w:val="1F24DE2E"/>
    <w:rsid w:val="1FB3F620"/>
    <w:rsid w:val="1FFB3866"/>
    <w:rsid w:val="204A1F0D"/>
    <w:rsid w:val="2059F9A7"/>
    <w:rsid w:val="21EA54AF"/>
    <w:rsid w:val="2319836E"/>
    <w:rsid w:val="232E2EE6"/>
    <w:rsid w:val="235B3DE0"/>
    <w:rsid w:val="2472AE41"/>
    <w:rsid w:val="24BC1EF6"/>
    <w:rsid w:val="25DAD97E"/>
    <w:rsid w:val="25EC4798"/>
    <w:rsid w:val="263B49F3"/>
    <w:rsid w:val="26B40944"/>
    <w:rsid w:val="26E8E4E3"/>
    <w:rsid w:val="2748E981"/>
    <w:rsid w:val="27BC73AB"/>
    <w:rsid w:val="27F3B1A4"/>
    <w:rsid w:val="2889F657"/>
    <w:rsid w:val="295C17FE"/>
    <w:rsid w:val="2A70CC73"/>
    <w:rsid w:val="2BD4BC8B"/>
    <w:rsid w:val="2C286D20"/>
    <w:rsid w:val="2D241A0C"/>
    <w:rsid w:val="2D282CF6"/>
    <w:rsid w:val="2D4D4794"/>
    <w:rsid w:val="2D701B98"/>
    <w:rsid w:val="2F84E3D4"/>
    <w:rsid w:val="30499D59"/>
    <w:rsid w:val="3086E6B2"/>
    <w:rsid w:val="30A94EB5"/>
    <w:rsid w:val="320F6D81"/>
    <w:rsid w:val="320FBC6B"/>
    <w:rsid w:val="32DC0A39"/>
    <w:rsid w:val="32E5ED47"/>
    <w:rsid w:val="3334EA0F"/>
    <w:rsid w:val="33629787"/>
    <w:rsid w:val="35901BF3"/>
    <w:rsid w:val="35AFB7F7"/>
    <w:rsid w:val="36007F1A"/>
    <w:rsid w:val="375DCCEF"/>
    <w:rsid w:val="375F03DF"/>
    <w:rsid w:val="37712DED"/>
    <w:rsid w:val="37B138F5"/>
    <w:rsid w:val="37CF808C"/>
    <w:rsid w:val="38AF88BE"/>
    <w:rsid w:val="38B3FD21"/>
    <w:rsid w:val="3930735F"/>
    <w:rsid w:val="3B091D5A"/>
    <w:rsid w:val="3B415220"/>
    <w:rsid w:val="3B745371"/>
    <w:rsid w:val="3B850315"/>
    <w:rsid w:val="3D2AC781"/>
    <w:rsid w:val="3D369B7A"/>
    <w:rsid w:val="3D6905C3"/>
    <w:rsid w:val="3DAAD9EC"/>
    <w:rsid w:val="3DB87B00"/>
    <w:rsid w:val="3F0E6E04"/>
    <w:rsid w:val="3F10D3B3"/>
    <w:rsid w:val="3F733EB6"/>
    <w:rsid w:val="40738A05"/>
    <w:rsid w:val="41B09F37"/>
    <w:rsid w:val="42F35B6F"/>
    <w:rsid w:val="42FB597B"/>
    <w:rsid w:val="44378634"/>
    <w:rsid w:val="44D179C6"/>
    <w:rsid w:val="450F176B"/>
    <w:rsid w:val="45F022BF"/>
    <w:rsid w:val="46505A49"/>
    <w:rsid w:val="46959C68"/>
    <w:rsid w:val="46E0E6F0"/>
    <w:rsid w:val="4737823C"/>
    <w:rsid w:val="48A49989"/>
    <w:rsid w:val="49FA64EE"/>
    <w:rsid w:val="4AF6E94E"/>
    <w:rsid w:val="4B295CC3"/>
    <w:rsid w:val="4B8FF830"/>
    <w:rsid w:val="4CDD4630"/>
    <w:rsid w:val="4D142D77"/>
    <w:rsid w:val="4EAB39D2"/>
    <w:rsid w:val="4EECF73B"/>
    <w:rsid w:val="4F610099"/>
    <w:rsid w:val="4F80B39B"/>
    <w:rsid w:val="4FCF7F03"/>
    <w:rsid w:val="5054797C"/>
    <w:rsid w:val="506DE8F5"/>
    <w:rsid w:val="509B46EB"/>
    <w:rsid w:val="50E60BFF"/>
    <w:rsid w:val="50EF82F7"/>
    <w:rsid w:val="519AE53B"/>
    <w:rsid w:val="51A90E1F"/>
    <w:rsid w:val="52557DBB"/>
    <w:rsid w:val="52EF035E"/>
    <w:rsid w:val="539F8BE4"/>
    <w:rsid w:val="545C7824"/>
    <w:rsid w:val="54ABD9F4"/>
    <w:rsid w:val="55D55899"/>
    <w:rsid w:val="568E2198"/>
    <w:rsid w:val="56DE5A3D"/>
    <w:rsid w:val="56F7CC94"/>
    <w:rsid w:val="57293A24"/>
    <w:rsid w:val="57480C2C"/>
    <w:rsid w:val="58D76C29"/>
    <w:rsid w:val="58E16168"/>
    <w:rsid w:val="598C7FC2"/>
    <w:rsid w:val="59ED50FE"/>
    <w:rsid w:val="5ADE9312"/>
    <w:rsid w:val="5D178687"/>
    <w:rsid w:val="5D814F1F"/>
    <w:rsid w:val="5DEE7B40"/>
    <w:rsid w:val="5DF878C1"/>
    <w:rsid w:val="5E29664C"/>
    <w:rsid w:val="5E4AF114"/>
    <w:rsid w:val="5E53EE14"/>
    <w:rsid w:val="5F64B4CB"/>
    <w:rsid w:val="5FB78A7B"/>
    <w:rsid w:val="5FD55D80"/>
    <w:rsid w:val="61509132"/>
    <w:rsid w:val="619A219D"/>
    <w:rsid w:val="61AE31F5"/>
    <w:rsid w:val="61D7EA0D"/>
    <w:rsid w:val="62474435"/>
    <w:rsid w:val="628A60B9"/>
    <w:rsid w:val="629A4BDF"/>
    <w:rsid w:val="634061ED"/>
    <w:rsid w:val="6378F791"/>
    <w:rsid w:val="638049A7"/>
    <w:rsid w:val="649C01BE"/>
    <w:rsid w:val="65331BD8"/>
    <w:rsid w:val="654BD55C"/>
    <w:rsid w:val="662FF49F"/>
    <w:rsid w:val="66B08411"/>
    <w:rsid w:val="66FBBF86"/>
    <w:rsid w:val="673457C7"/>
    <w:rsid w:val="689B72A1"/>
    <w:rsid w:val="6906906A"/>
    <w:rsid w:val="69D45A53"/>
    <w:rsid w:val="6B1AA513"/>
    <w:rsid w:val="6BB7F901"/>
    <w:rsid w:val="6BDE0B32"/>
    <w:rsid w:val="6CC01D49"/>
    <w:rsid w:val="6E6C0230"/>
    <w:rsid w:val="6F42CBCE"/>
    <w:rsid w:val="70269446"/>
    <w:rsid w:val="70B56C37"/>
    <w:rsid w:val="70E4E8D1"/>
    <w:rsid w:val="719F433D"/>
    <w:rsid w:val="721E575C"/>
    <w:rsid w:val="729E0D55"/>
    <w:rsid w:val="72B86A11"/>
    <w:rsid w:val="75C05E84"/>
    <w:rsid w:val="7631244A"/>
    <w:rsid w:val="767951E3"/>
    <w:rsid w:val="775A7C35"/>
    <w:rsid w:val="77E0CE96"/>
    <w:rsid w:val="7823CBAC"/>
    <w:rsid w:val="782CE63F"/>
    <w:rsid w:val="78402958"/>
    <w:rsid w:val="796703A9"/>
    <w:rsid w:val="7A5C26D4"/>
    <w:rsid w:val="7AC1BE34"/>
    <w:rsid w:val="7BF6D368"/>
    <w:rsid w:val="7C40AB02"/>
    <w:rsid w:val="7C85C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871775"/>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871775"/>
  </w:style>
  <w:style w:type="paragraph" w:styleId="not-prose" w:customStyle="1">
    <w:name w:val="not-prose"/>
    <w:basedOn w:val="Normal"/>
    <w:rsid w:val="00871775"/>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50297B3B-EB29-4D96-B906-D35C6BEEB150}">
    <t:Anchor>
      <t:Comment id="906699209"/>
    </t:Anchor>
    <t:History>
      <t:Event id="{4EBB996E-3E2E-483D-8350-53F8D2FF3AD0}" time="2025-12-01T18:49:34.727Z">
        <t:Attribution userId="S::cmgeremia@health.ucsd.edu::c86de92a-8aef-4622-b3bb-576d5cfbb3c6" userProvider="AD" userName="Geremia, Carrie"/>
        <t:Anchor>
          <t:Comment id="906699209"/>
        </t:Anchor>
        <t:Create/>
      </t:Event>
      <t:Event id="{9E12DA68-433A-46E9-8AB6-C3516DC8C779}" time="2025-12-01T18:49:34.727Z">
        <t:Attribution userId="S::cmgeremia@health.ucsd.edu::c86de92a-8aef-4622-b3bb-576d5cfbb3c6" userProvider="AD" userName="Geremia, Carrie"/>
        <t:Anchor>
          <t:Comment id="906699209"/>
        </t:Anchor>
        <t:Assign userId="S::jlmontoy@health.ucsd.edu::37fcc423-0fd1-4722-a3be-713f4626f8bd" userProvider="AD" userName="Montoya, Jessica"/>
      </t:Event>
      <t:Event id="{3BE15700-CB18-46DE-96F0-86318664B615}" time="2025-12-01T18:49:34.727Z">
        <t:Attribution userId="S::cmgeremia@health.ucsd.edu::c86de92a-8aef-4622-b3bb-576d5cfbb3c6" userProvider="AD" userName="Geremia, Carrie"/>
        <t:Anchor>
          <t:Comment id="906699209"/>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138531">
      <w:bodyDiv w:val="1"/>
      <w:marLeft w:val="0"/>
      <w:marRight w:val="0"/>
      <w:marTop w:val="0"/>
      <w:marBottom w:val="0"/>
      <w:divBdr>
        <w:top w:val="none" w:sz="0" w:space="0" w:color="auto"/>
        <w:left w:val="none" w:sz="0" w:space="0" w:color="auto"/>
        <w:bottom w:val="none" w:sz="0" w:space="0" w:color="auto"/>
        <w:right w:val="none" w:sz="0" w:space="0" w:color="auto"/>
      </w:divBdr>
    </w:div>
    <w:div w:id="1453551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655f39ad28b148a3" /><Relationship Type="http://schemas.microsoft.com/office/2011/relationships/commentsExtended" Target="commentsExtended.xml" Id="R0dd37b5f0d60481c" /><Relationship Type="http://schemas.microsoft.com/office/2016/09/relationships/commentsIds" Target="commentsIds.xml" Id="R652433ae87204f76" /><Relationship Type="http://schemas.microsoft.com/office/2019/05/relationships/documenttasks" Target="tasks.xml" Id="R10d885b034b9426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EFE7B256-45B0-4A04-9E8B-619F696A6A1F}"/>
</file>

<file path=customXml/itemProps2.xml><?xml version="1.0" encoding="utf-8"?>
<ds:datastoreItem xmlns:ds="http://schemas.openxmlformats.org/officeDocument/2006/customXml" ds:itemID="{73C044F6-D587-4321-8A6D-41B7F5F32B96}"/>
</file>

<file path=customXml/itemProps3.xml><?xml version="1.0" encoding="utf-8"?>
<ds:datastoreItem xmlns:ds="http://schemas.openxmlformats.org/officeDocument/2006/customXml" ds:itemID="{23E2D8C4-6882-45E6-8141-0687834F33C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5</revision>
  <dcterms:created xsi:type="dcterms:W3CDTF">2025-12-01T18:48:00.0000000Z</dcterms:created>
  <dcterms:modified xsi:type="dcterms:W3CDTF">2025-12-09T16:10:04.8008938Z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