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tasks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B4351" w:rsidR="006D6955" w:rsidP="52557DBB" w:rsidRDefault="61AE31F5" w14:paraId="3C712C18" w14:textId="25DAE6C6">
      <w:pPr>
        <w:spacing w:after="240" w:line="240" w:lineRule="auto"/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</w:pPr>
      <w:r w:rsidRPr="4B0698A4" w:rsidR="2CFB99A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 xml:space="preserve">Case Example: </w:t>
      </w:r>
      <w:r w:rsidRPr="4B0698A4" w:rsidR="2CD6621E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CFIR</w:t>
      </w:r>
    </w:p>
    <w:p w:rsidRPr="005B4351" w:rsidR="006D6955" w:rsidP="52557DBB" w:rsidRDefault="61AE31F5" w14:paraId="73F48047" w14:textId="4668290D">
      <w:pPr>
        <w:spacing w:after="24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5B4351">
        <w:rPr>
          <w:rFonts w:ascii="Times New Roman" w:hAnsi="Times New Roman" w:eastAsia="Times New Roman" w:cs="Times New Roman"/>
          <w:b/>
          <w:bCs/>
          <w:sz w:val="22"/>
          <w:szCs w:val="22"/>
        </w:rPr>
        <w:t>Full citation</w:t>
      </w:r>
      <w:r w:rsidRPr="005B4351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5B4351" w:rsidR="32E5ED47">
        <w:rPr>
          <w:rFonts w:ascii="Times New Roman" w:hAnsi="Times New Roman" w:eastAsia="Times New Roman" w:cs="Times New Roman"/>
          <w:sz w:val="22"/>
          <w:szCs w:val="22"/>
        </w:rPr>
        <w:t xml:space="preserve">Johnson AK, Pyra M, Devlin S, </w:t>
      </w:r>
      <w:proofErr w:type="spellStart"/>
      <w:r w:rsidRPr="005B4351" w:rsidR="32E5ED47">
        <w:rPr>
          <w:rFonts w:ascii="Times New Roman" w:hAnsi="Times New Roman" w:eastAsia="Times New Roman" w:cs="Times New Roman"/>
          <w:sz w:val="22"/>
          <w:szCs w:val="22"/>
        </w:rPr>
        <w:t>Uvin</w:t>
      </w:r>
      <w:proofErr w:type="spellEnd"/>
      <w:r w:rsidRPr="005B4351" w:rsidR="32E5ED47">
        <w:rPr>
          <w:rFonts w:ascii="Times New Roman" w:hAnsi="Times New Roman" w:eastAsia="Times New Roman" w:cs="Times New Roman"/>
          <w:sz w:val="22"/>
          <w:szCs w:val="22"/>
        </w:rPr>
        <w:t xml:space="preserve"> AZ, Irby S, Blum C, Stewart E, Masinter L, Haider S, Hirschhorn LR, Ridgway JP. Provider Perspectives on Factors Affecting the </w:t>
      </w:r>
      <w:proofErr w:type="spellStart"/>
      <w:r w:rsidRPr="005B4351" w:rsidR="32E5ED47">
        <w:rPr>
          <w:rFonts w:ascii="Times New Roman" w:hAnsi="Times New Roman" w:eastAsia="Times New Roman" w:cs="Times New Roman"/>
          <w:sz w:val="22"/>
          <w:szCs w:val="22"/>
        </w:rPr>
        <w:t>PrEP</w:t>
      </w:r>
      <w:proofErr w:type="spellEnd"/>
      <w:r w:rsidRPr="005B4351" w:rsidR="32E5ED47">
        <w:rPr>
          <w:rFonts w:ascii="Times New Roman" w:hAnsi="Times New Roman" w:eastAsia="Times New Roman" w:cs="Times New Roman"/>
          <w:sz w:val="22"/>
          <w:szCs w:val="22"/>
        </w:rPr>
        <w:t xml:space="preserve"> Care Continuum Among Black Cisgender Women in the Midwest United States: Applying the Consolidated Framework for Implementation Research. J Acquir Immune </w:t>
      </w:r>
      <w:proofErr w:type="spellStart"/>
      <w:r w:rsidRPr="005B4351" w:rsidR="32E5ED47">
        <w:rPr>
          <w:rFonts w:ascii="Times New Roman" w:hAnsi="Times New Roman" w:eastAsia="Times New Roman" w:cs="Times New Roman"/>
          <w:sz w:val="22"/>
          <w:szCs w:val="22"/>
        </w:rPr>
        <w:t>Defic</w:t>
      </w:r>
      <w:proofErr w:type="spellEnd"/>
      <w:r w:rsidRPr="005B4351" w:rsidR="32E5ED47">
        <w:rPr>
          <w:rFonts w:ascii="Times New Roman" w:hAnsi="Times New Roman" w:eastAsia="Times New Roman" w:cs="Times New Roman"/>
          <w:sz w:val="22"/>
          <w:szCs w:val="22"/>
        </w:rPr>
        <w:t xml:space="preserve"> Syndr. 2022 Jul 1;90(S1</w:t>
      </w:r>
      <w:proofErr w:type="gramStart"/>
      <w:r w:rsidRPr="005B4351" w:rsidR="32E5ED47">
        <w:rPr>
          <w:rFonts w:ascii="Times New Roman" w:hAnsi="Times New Roman" w:eastAsia="Times New Roman" w:cs="Times New Roman"/>
          <w:sz w:val="22"/>
          <w:szCs w:val="22"/>
        </w:rPr>
        <w:t>):S</w:t>
      </w:r>
      <w:proofErr w:type="gramEnd"/>
      <w:r w:rsidRPr="005B4351" w:rsidR="32E5ED47">
        <w:rPr>
          <w:rFonts w:ascii="Times New Roman" w:hAnsi="Times New Roman" w:eastAsia="Times New Roman" w:cs="Times New Roman"/>
          <w:sz w:val="22"/>
          <w:szCs w:val="22"/>
        </w:rPr>
        <w:t>141-S148. doi:10.1097/QAI.0000000000002974. PMID:35703766; PMCID: PMC9204843.</w:t>
      </w:r>
    </w:p>
    <w:p w:rsidRPr="005B4351" w:rsidR="005B4351" w:rsidP="005B4351" w:rsidRDefault="61AE31F5" w14:paraId="50F8B156" w14:textId="1739B615">
      <w:pPr>
        <w:pStyle w:val="NormalWeb"/>
        <w:rPr>
          <w:rStyle w:val="relative"/>
          <w:sz w:val="22"/>
          <w:szCs w:val="22"/>
        </w:rPr>
      </w:pPr>
      <w:r w:rsidRPr="37FDB45F" w:rsidR="61AE31F5">
        <w:rPr>
          <w:b w:val="1"/>
          <w:bCs w:val="1"/>
          <w:sz w:val="22"/>
          <w:szCs w:val="22"/>
        </w:rPr>
        <w:t>Overview</w:t>
      </w:r>
      <w:r w:rsidRPr="37FDB45F" w:rsidR="61AE31F5">
        <w:rPr>
          <w:sz w:val="22"/>
          <w:szCs w:val="22"/>
        </w:rPr>
        <w:t xml:space="preserve">: </w:t>
      </w:r>
      <w:r w:rsidRPr="37FDB45F" w:rsidR="005B4351">
        <w:rPr>
          <w:sz w:val="22"/>
          <w:szCs w:val="22"/>
        </w:rPr>
        <w:t xml:space="preserve">This article explores health care provider perspectives on barriers and facilitators affecting </w:t>
      </w:r>
      <w:r w:rsidRPr="37FDB45F" w:rsidR="005B4351">
        <w:rPr>
          <w:sz w:val="22"/>
          <w:szCs w:val="22"/>
        </w:rPr>
        <w:t>PrEP</w:t>
      </w:r>
      <w:r w:rsidRPr="37FDB45F" w:rsidR="005B4351">
        <w:rPr>
          <w:sz w:val="22"/>
          <w:szCs w:val="22"/>
        </w:rPr>
        <w:t xml:space="preserve"> care for Black cisgender women in community health clinics in the Midwest </w:t>
      </w:r>
      <w:r w:rsidRPr="37FDB45F" w:rsidR="005B4351">
        <w:rPr>
          <w:sz w:val="22"/>
          <w:szCs w:val="22"/>
        </w:rPr>
        <w:t>US</w:t>
      </w:r>
      <w:r w:rsidRPr="37FDB45F" w:rsidR="005B4351">
        <w:rPr>
          <w:sz w:val="22"/>
          <w:szCs w:val="22"/>
        </w:rPr>
        <w:t>.</w:t>
      </w:r>
      <w:r w:rsidRPr="37FDB45F" w:rsidR="005B4351">
        <w:rPr>
          <w:sz w:val="22"/>
          <w:szCs w:val="22"/>
        </w:rPr>
        <w:t xml:space="preserve"> Q</w:t>
      </w:r>
      <w:r w:rsidRPr="37FDB45F" w:rsidR="005B4351">
        <w:rPr>
          <w:sz w:val="22"/>
          <w:szCs w:val="22"/>
        </w:rPr>
        <w:t xml:space="preserve">ualitative interviews </w:t>
      </w:r>
      <w:r w:rsidRPr="37FDB45F" w:rsidR="005B4351">
        <w:rPr>
          <w:sz w:val="22"/>
          <w:szCs w:val="22"/>
        </w:rPr>
        <w:t xml:space="preserve">were conducted </w:t>
      </w:r>
      <w:r w:rsidRPr="37FDB45F" w:rsidR="005B4351">
        <w:rPr>
          <w:sz w:val="22"/>
          <w:szCs w:val="22"/>
        </w:rPr>
        <w:t xml:space="preserve">with 10 </w:t>
      </w:r>
      <w:r w:rsidRPr="37FDB45F" w:rsidR="005B4351">
        <w:rPr>
          <w:sz w:val="22"/>
          <w:szCs w:val="22"/>
        </w:rPr>
        <w:t>PrEP</w:t>
      </w:r>
      <w:r w:rsidRPr="37FDB45F" w:rsidR="005B4351">
        <w:rPr>
          <w:sz w:val="22"/>
          <w:szCs w:val="22"/>
        </w:rPr>
        <w:t>-prescribing providers across seven clinic sites. Interviews examined CFIR domains</w:t>
      </w:r>
      <w:r w:rsidRPr="37FDB45F" w:rsidR="005B4351">
        <w:rPr>
          <w:sz w:val="22"/>
          <w:szCs w:val="22"/>
        </w:rPr>
        <w:t xml:space="preserve"> </w:t>
      </w:r>
      <w:r w:rsidRPr="37FDB45F" w:rsidR="005B4351">
        <w:rPr>
          <w:sz w:val="22"/>
          <w:szCs w:val="22"/>
        </w:rPr>
        <w:t xml:space="preserve">to understand why </w:t>
      </w:r>
      <w:r w:rsidRPr="37FDB45F" w:rsidR="005B4351">
        <w:rPr>
          <w:sz w:val="22"/>
          <w:szCs w:val="22"/>
        </w:rPr>
        <w:t>PrEP</w:t>
      </w:r>
      <w:r w:rsidRPr="37FDB45F" w:rsidR="005B4351">
        <w:rPr>
          <w:sz w:val="22"/>
          <w:szCs w:val="22"/>
        </w:rPr>
        <w:t xml:space="preserve"> awareness, uptake, and persistence remain low for Black cisgender women despite clinical availability. </w:t>
      </w:r>
      <w:r>
        <w:br/>
      </w:r>
    </w:p>
    <w:p w:rsidRPr="005B4351" w:rsidR="006D6955" w:rsidP="005B4351" w:rsidRDefault="005B4351" w14:paraId="572186F2" w14:textId="0623800F">
      <w:pPr>
        <w:pStyle w:val="NormalWeb"/>
        <w:rPr>
          <w:sz w:val="22"/>
          <w:szCs w:val="22"/>
        </w:rPr>
      </w:pPr>
      <w:r w:rsidRPr="37FDB45F" w:rsidR="005B4351">
        <w:rPr>
          <w:sz w:val="22"/>
          <w:szCs w:val="22"/>
        </w:rPr>
        <w:t xml:space="preserve">Providers described multiple determinants contributing to inequities across the </w:t>
      </w:r>
      <w:r w:rsidRPr="37FDB45F" w:rsidR="005B4351">
        <w:rPr>
          <w:sz w:val="22"/>
          <w:szCs w:val="22"/>
        </w:rPr>
        <w:t>PrEP</w:t>
      </w:r>
      <w:r w:rsidRPr="37FDB45F" w:rsidR="005B4351">
        <w:rPr>
          <w:sz w:val="22"/>
          <w:szCs w:val="22"/>
        </w:rPr>
        <w:t xml:space="preserve"> continuum. Intervention-level barriers included daily pill dosing, adherence challenges, concerns about side effects, and both real and perceived costs</w:t>
      </w:r>
      <w:r w:rsidRPr="37FDB45F" w:rsidR="005B4351">
        <w:rPr>
          <w:sz w:val="22"/>
          <w:szCs w:val="22"/>
        </w:rPr>
        <w:t xml:space="preserve">. </w:t>
      </w:r>
      <w:r w:rsidRPr="37FDB45F" w:rsidR="005B4351">
        <w:rPr>
          <w:sz w:val="22"/>
          <w:szCs w:val="22"/>
        </w:rPr>
        <w:t xml:space="preserve">Patient-level barriers noted by providers included low </w:t>
      </w:r>
      <w:r w:rsidRPr="37FDB45F" w:rsidR="005B4351">
        <w:rPr>
          <w:sz w:val="22"/>
          <w:szCs w:val="22"/>
        </w:rPr>
        <w:t>PrEP</w:t>
      </w:r>
      <w:r w:rsidRPr="37FDB45F" w:rsidR="005B4351">
        <w:rPr>
          <w:sz w:val="22"/>
          <w:szCs w:val="22"/>
        </w:rPr>
        <w:t xml:space="preserve"> awareness, limited disclosure of sexual risk, low perceived HIV vulnerability, medical mistrust, and life circumstances that affected persistence. At the provider/system level, facilitators included </w:t>
      </w:r>
      <w:r w:rsidRPr="37FDB45F" w:rsidR="005B4351">
        <w:rPr>
          <w:sz w:val="22"/>
          <w:szCs w:val="22"/>
        </w:rPr>
        <w:t>PrEP</w:t>
      </w:r>
      <w:r w:rsidRPr="37FDB45F" w:rsidR="005B4351">
        <w:rPr>
          <w:sz w:val="22"/>
          <w:szCs w:val="22"/>
        </w:rPr>
        <w:t xml:space="preserve"> navigation services, routine </w:t>
      </w:r>
      <w:r w:rsidRPr="37FDB45F" w:rsidR="005B4351">
        <w:rPr>
          <w:sz w:val="22"/>
          <w:szCs w:val="22"/>
        </w:rPr>
        <w:t>PrEP</w:t>
      </w:r>
      <w:r w:rsidRPr="37FDB45F" w:rsidR="005B4351">
        <w:rPr>
          <w:sz w:val="22"/>
          <w:szCs w:val="22"/>
        </w:rPr>
        <w:t xml:space="preserve"> education by nursing/health educators, walk-in access, and stronger EMR </w:t>
      </w:r>
      <w:r w:rsidRPr="37FDB45F" w:rsidR="005B4351">
        <w:rPr>
          <w:sz w:val="22"/>
          <w:szCs w:val="22"/>
        </w:rPr>
        <w:t>supports</w:t>
      </w:r>
      <w:r w:rsidRPr="37FDB45F" w:rsidR="005B4351">
        <w:rPr>
          <w:sz w:val="22"/>
          <w:szCs w:val="22"/>
        </w:rPr>
        <w:t xml:space="preserve">. Providers recommended </w:t>
      </w:r>
      <w:r w:rsidRPr="37FDB45F" w:rsidR="005B4351">
        <w:rPr>
          <w:sz w:val="22"/>
          <w:szCs w:val="22"/>
        </w:rPr>
        <w:t>additional</w:t>
      </w:r>
      <w:r w:rsidRPr="37FDB45F" w:rsidR="005B4351">
        <w:rPr>
          <w:sz w:val="22"/>
          <w:szCs w:val="22"/>
        </w:rPr>
        <w:t xml:space="preserve"> training including antiracism and culturally sensitive sexual history taking, standardized risk assessment tools, EMR flags/prompts, and expanded navigation to improve uptake and retention.</w:t>
      </w:r>
      <w:r>
        <w:br/>
      </w:r>
    </w:p>
    <w:p w:rsidRPr="005B4351" w:rsidR="006D6955" w:rsidP="52557DBB" w:rsidRDefault="61AE31F5" w14:paraId="098068AC" w14:textId="31092513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5B4351">
        <w:rPr>
          <w:rFonts w:ascii="Times New Roman" w:hAnsi="Times New Roman" w:eastAsia="Times New Roman" w:cs="Times New Roman"/>
          <w:b/>
          <w:bCs/>
          <w:sz w:val="22"/>
          <w:szCs w:val="22"/>
        </w:rPr>
        <w:t>Population</w:t>
      </w:r>
      <w:r w:rsidRPr="005B4351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5B4351" w:rsidR="2D241A0C">
        <w:rPr>
          <w:rFonts w:ascii="Times New Roman" w:hAnsi="Times New Roman" w:eastAsia="Times New Roman" w:cs="Times New Roman"/>
          <w:sz w:val="22"/>
          <w:szCs w:val="22"/>
        </w:rPr>
        <w:t>Black cisgender women in the Midwest United States</w:t>
      </w:r>
    </w:p>
    <w:p w:rsidRPr="005B4351" w:rsidR="61AE31F5" w:rsidP="7631244A" w:rsidRDefault="61AE31F5" w14:paraId="23BE72EF" w14:textId="10A50C8F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5B4351">
        <w:rPr>
          <w:rFonts w:ascii="Times New Roman" w:hAnsi="Times New Roman" w:eastAsia="Times New Roman" w:cs="Times New Roman"/>
          <w:b/>
          <w:bCs/>
          <w:sz w:val="22"/>
          <w:szCs w:val="22"/>
        </w:rPr>
        <w:t>Topic</w:t>
      </w:r>
      <w:r w:rsidRPr="005B4351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5B4351" w:rsidR="56DE5A3D">
        <w:rPr>
          <w:rFonts w:ascii="Times New Roman" w:hAnsi="Times New Roman" w:eastAsia="Times New Roman" w:cs="Times New Roman"/>
          <w:sz w:val="22"/>
          <w:szCs w:val="22"/>
        </w:rPr>
        <w:t xml:space="preserve">Provider Perspectives on </w:t>
      </w:r>
      <w:proofErr w:type="spellStart"/>
      <w:r w:rsidRPr="005B4351" w:rsidR="56DE5A3D">
        <w:rPr>
          <w:rFonts w:ascii="Times New Roman" w:hAnsi="Times New Roman" w:eastAsia="Times New Roman" w:cs="Times New Roman"/>
          <w:sz w:val="22"/>
          <w:szCs w:val="22"/>
        </w:rPr>
        <w:t>PrEP</w:t>
      </w:r>
      <w:proofErr w:type="spellEnd"/>
      <w:r w:rsidRPr="005B4351" w:rsidR="56DE5A3D">
        <w:rPr>
          <w:rFonts w:ascii="Times New Roman" w:hAnsi="Times New Roman" w:eastAsia="Times New Roman" w:cs="Times New Roman"/>
          <w:sz w:val="22"/>
          <w:szCs w:val="22"/>
        </w:rPr>
        <w:t xml:space="preserve"> Implementation among Black cisgender women in the Midwest United States</w:t>
      </w:r>
    </w:p>
    <w:p w:rsidRPr="005B4351" w:rsidR="006D6955" w:rsidP="52557DBB" w:rsidRDefault="61AE31F5" w14:paraId="2E32C2F4" w14:textId="024264BD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5B4351">
        <w:rPr>
          <w:rFonts w:ascii="Times New Roman" w:hAnsi="Times New Roman" w:eastAsia="Times New Roman" w:cs="Times New Roman"/>
          <w:b/>
          <w:bCs/>
          <w:sz w:val="22"/>
          <w:szCs w:val="22"/>
        </w:rPr>
        <w:t>Setting</w:t>
      </w:r>
      <w:r w:rsidRPr="005B4351">
        <w:rPr>
          <w:rFonts w:ascii="Times New Roman" w:hAnsi="Times New Roman" w:eastAsia="Times New Roman" w:cs="Times New Roman"/>
          <w:sz w:val="22"/>
          <w:szCs w:val="22"/>
        </w:rPr>
        <w:t>:</w:t>
      </w:r>
      <w:r w:rsidRPr="005B4351" w:rsidR="26B40944">
        <w:rPr>
          <w:rFonts w:ascii="Times New Roman" w:hAnsi="Times New Roman" w:eastAsia="Times New Roman" w:cs="Times New Roman"/>
          <w:sz w:val="22"/>
          <w:szCs w:val="22"/>
        </w:rPr>
        <w:t xml:space="preserve"> Midwest United States</w:t>
      </w:r>
    </w:p>
    <w:p w:rsidRPr="005B4351" w:rsidR="61AE31F5" w:rsidP="5D178687" w:rsidRDefault="61AE31F5" w14:paraId="744305CE" w14:textId="3B6DE2EE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37FDB45F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Type of Study</w:t>
      </w:r>
      <w:r w:rsidRPr="37FDB45F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37FDB45F" w:rsidR="2319836E">
        <w:rPr>
          <w:rFonts w:ascii="Times New Roman" w:hAnsi="Times New Roman" w:eastAsia="Times New Roman" w:cs="Times New Roman"/>
          <w:sz w:val="22"/>
          <w:szCs w:val="22"/>
        </w:rPr>
        <w:t>Qualitative</w:t>
      </w:r>
    </w:p>
    <w:p w:rsidRPr="005B4351" w:rsidR="61AE31F5" w:rsidP="7631244A" w:rsidRDefault="61AE31F5" w14:paraId="454A7553" w14:textId="0C219496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37FDB45F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Framework(s)</w:t>
      </w:r>
      <w:r w:rsidRPr="37FDB45F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37FDB45F" w:rsidR="4737823C">
        <w:rPr>
          <w:rFonts w:ascii="Times New Roman" w:hAnsi="Times New Roman" w:eastAsia="Times New Roman" w:cs="Times New Roman"/>
          <w:sz w:val="22"/>
          <w:szCs w:val="22"/>
        </w:rPr>
        <w:t>CFIR</w:t>
      </w:r>
    </w:p>
    <w:p w:rsidRPr="005B4351" w:rsidR="006D6955" w:rsidP="52557DBB" w:rsidRDefault="61AE31F5" w14:paraId="6ABEC1C9" w14:textId="28B4DA97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37FDB45F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Implementation stage</w:t>
      </w:r>
      <w:r w:rsidRPr="37FDB45F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37FDB45F" w:rsidR="32DC0A39">
        <w:rPr>
          <w:rFonts w:ascii="Times New Roman" w:hAnsi="Times New Roman" w:eastAsia="Times New Roman" w:cs="Times New Roman"/>
          <w:sz w:val="22"/>
          <w:szCs w:val="22"/>
        </w:rPr>
        <w:t>Evaluation</w:t>
      </w:r>
    </w:p>
    <w:p w:rsidRPr="005B4351" w:rsidR="006D6955" w:rsidP="52557DBB" w:rsidRDefault="61AE31F5" w14:paraId="541C2043" w14:textId="00C1B62C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37FDB45F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Community partnership focus</w:t>
      </w:r>
      <w:r w:rsidRPr="37FDB45F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37FDB45F" w:rsidR="21EA54AF">
        <w:rPr>
          <w:rFonts w:ascii="Times New Roman" w:hAnsi="Times New Roman" w:eastAsia="Times New Roman" w:cs="Times New Roman"/>
          <w:sz w:val="22"/>
          <w:szCs w:val="22"/>
        </w:rPr>
        <w:t>n/a</w:t>
      </w:r>
    </w:p>
    <w:p w:rsidRPr="005B4351" w:rsidR="3F0E6E04" w:rsidP="3F0E6E04" w:rsidRDefault="61AE31F5" w14:paraId="09E90191" w14:textId="475E9BA7">
      <w:pPr>
        <w:spacing w:line="240" w:lineRule="auto"/>
        <w:rPr>
          <w:rFonts w:ascii="Times New Roman" w:hAnsi="Times New Roman" w:eastAsia="Times New Roman" w:cs="Times New Roman"/>
          <w:b/>
          <w:bCs/>
          <w:sz w:val="22"/>
          <w:szCs w:val="22"/>
        </w:rPr>
      </w:pPr>
      <w:r w:rsidRPr="005B4351">
        <w:rPr>
          <w:rFonts w:ascii="Times New Roman" w:hAnsi="Times New Roman" w:eastAsia="Times New Roman" w:cs="Times New Roman"/>
          <w:b/>
          <w:bCs/>
          <w:sz w:val="22"/>
          <w:szCs w:val="22"/>
        </w:rPr>
        <w:t>HIV pillars</w:t>
      </w:r>
      <w:r w:rsidRPr="005B4351">
        <w:rPr>
          <w:rFonts w:ascii="Times New Roman" w:hAnsi="Times New Roman" w:eastAsia="Times New Roman" w:cs="Times New Roman"/>
          <w:sz w:val="22"/>
          <w:szCs w:val="22"/>
        </w:rPr>
        <w:t>:</w:t>
      </w:r>
      <w:r w:rsidRPr="005B4351" w:rsidR="4B295CC3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005B4351" w:rsidR="27F3B1A4">
        <w:rPr>
          <w:rFonts w:ascii="Times New Roman" w:hAnsi="Times New Roman" w:eastAsia="Times New Roman" w:cs="Times New Roman"/>
          <w:sz w:val="22"/>
          <w:szCs w:val="22"/>
        </w:rPr>
        <w:t>Prevent</w:t>
      </w:r>
      <w:r w:rsidRPr="005B4351" w:rsidR="6F42CBCE">
        <w:rPr>
          <w:rFonts w:ascii="Times New Roman" w:hAnsi="Times New Roman" w:eastAsia="Times New Roman" w:cs="Times New Roman"/>
          <w:sz w:val="22"/>
          <w:szCs w:val="22"/>
        </w:rPr>
        <w:t xml:space="preserve">, </w:t>
      </w:r>
      <w:r w:rsidRPr="005B4351" w:rsidR="7C40AB02">
        <w:rPr>
          <w:rFonts w:ascii="Times New Roman" w:hAnsi="Times New Roman" w:eastAsia="Times New Roman" w:cs="Times New Roman"/>
          <w:sz w:val="22"/>
          <w:szCs w:val="22"/>
        </w:rPr>
        <w:t>Treat</w:t>
      </w:r>
    </w:p>
    <w:p w:rsidRPr="005B4351" w:rsidR="006D6955" w:rsidP="52557DBB" w:rsidRDefault="61AE31F5" w14:paraId="54835337" w14:textId="770DAA62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5B4351">
        <w:rPr>
          <w:rFonts w:ascii="Times New Roman" w:hAnsi="Times New Roman" w:eastAsia="Times New Roman" w:cs="Times New Roman"/>
          <w:b/>
          <w:bCs/>
          <w:sz w:val="22"/>
          <w:szCs w:val="22"/>
        </w:rPr>
        <w:t>Implementation strategies</w:t>
      </w:r>
      <w:r w:rsidRPr="005B4351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5B4351" w:rsidR="506DE8F5">
        <w:rPr>
          <w:rFonts w:ascii="Times New Roman" w:hAnsi="Times New Roman" w:eastAsia="Times New Roman" w:cs="Times New Roman"/>
          <w:sz w:val="22"/>
          <w:szCs w:val="22"/>
        </w:rPr>
        <w:t xml:space="preserve">Provider training, electronic record optimization, routine patient education, and </w:t>
      </w:r>
      <w:proofErr w:type="spellStart"/>
      <w:r w:rsidRPr="005B4351" w:rsidR="506DE8F5">
        <w:rPr>
          <w:rFonts w:ascii="Times New Roman" w:hAnsi="Times New Roman" w:eastAsia="Times New Roman" w:cs="Times New Roman"/>
          <w:sz w:val="22"/>
          <w:szCs w:val="22"/>
        </w:rPr>
        <w:t>PrEP</w:t>
      </w:r>
      <w:proofErr w:type="spellEnd"/>
      <w:r w:rsidRPr="005B4351" w:rsidR="506DE8F5">
        <w:rPr>
          <w:rFonts w:ascii="Times New Roman" w:hAnsi="Times New Roman" w:eastAsia="Times New Roman" w:cs="Times New Roman"/>
          <w:sz w:val="22"/>
          <w:szCs w:val="22"/>
        </w:rPr>
        <w:t xml:space="preserve"> navigation</w:t>
      </w:r>
    </w:p>
    <w:p w:rsidRPr="005B4351" w:rsidR="006D6955" w:rsidP="52557DBB" w:rsidRDefault="61AE31F5" w14:paraId="6C040DE6" w14:textId="624E62E4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5B4351">
        <w:rPr>
          <w:rFonts w:ascii="Times New Roman" w:hAnsi="Times New Roman" w:eastAsia="Times New Roman" w:cs="Times New Roman"/>
          <w:b/>
          <w:bCs/>
          <w:sz w:val="22"/>
          <w:szCs w:val="22"/>
        </w:rPr>
        <w:t>Where TMF was applied</w:t>
      </w:r>
      <w:r w:rsidRPr="005B4351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5B4351" w:rsidR="04DCA4C4">
        <w:rPr>
          <w:rFonts w:ascii="Times New Roman" w:hAnsi="Times New Roman" w:eastAsia="Times New Roman" w:cs="Times New Roman"/>
          <w:sz w:val="22"/>
          <w:szCs w:val="22"/>
        </w:rPr>
        <w:t xml:space="preserve">Identifying factors impacting the </w:t>
      </w:r>
      <w:proofErr w:type="spellStart"/>
      <w:r w:rsidRPr="005B4351" w:rsidR="04DCA4C4">
        <w:rPr>
          <w:rFonts w:ascii="Times New Roman" w:hAnsi="Times New Roman" w:eastAsia="Times New Roman" w:cs="Times New Roman"/>
          <w:sz w:val="22"/>
          <w:szCs w:val="22"/>
        </w:rPr>
        <w:t>PrEP</w:t>
      </w:r>
      <w:proofErr w:type="spellEnd"/>
      <w:r w:rsidRPr="005B4351" w:rsidR="04DCA4C4">
        <w:rPr>
          <w:rFonts w:ascii="Times New Roman" w:hAnsi="Times New Roman" w:eastAsia="Times New Roman" w:cs="Times New Roman"/>
          <w:sz w:val="22"/>
          <w:szCs w:val="22"/>
        </w:rPr>
        <w:t xml:space="preserve"> care continuum</w:t>
      </w:r>
    </w:p>
    <w:p w:rsidRPr="005B4351" w:rsidR="006D6955" w:rsidP="52557DBB" w:rsidRDefault="61AE31F5" w14:paraId="2004DD3C" w14:textId="7434B73E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005B4351">
        <w:rPr>
          <w:rFonts w:ascii="Times New Roman" w:hAnsi="Times New Roman" w:eastAsia="Times New Roman" w:cs="Times New Roman"/>
          <w:b/>
          <w:bCs/>
          <w:sz w:val="22"/>
          <w:szCs w:val="22"/>
        </w:rPr>
        <w:t>How TMF is operationalized</w:t>
      </w:r>
      <w:r w:rsidRPr="005B4351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005B4351" w:rsidR="7AC1BE34">
        <w:rPr>
          <w:rFonts w:ascii="Times New Roman" w:hAnsi="Times New Roman" w:eastAsia="Times New Roman" w:cs="Times New Roman"/>
          <w:sz w:val="22"/>
          <w:szCs w:val="22"/>
        </w:rPr>
        <w:t>The CFIR framework guided the deductive thematic content analysis approach. It was explicitly used to categorize identified factors into intervention characteristics, individual patient/provider factors, and systematic barriers.</w:t>
      </w:r>
    </w:p>
    <w:p w:rsidRPr="005B4351" w:rsidR="006D6955" w:rsidP="005B4351" w:rsidRDefault="005B4351" w14:paraId="2C078E63" w14:textId="04FB06EC">
      <w:pPr>
        <w:pStyle w:val="NormalWeb"/>
        <w:rPr>
          <w:sz w:val="22"/>
          <w:szCs w:val="22"/>
        </w:rPr>
      </w:pPr>
      <w:r w:rsidRPr="37FDB45F" w:rsidR="61AE31F5">
        <w:rPr>
          <w:b w:val="1"/>
          <w:bCs w:val="1"/>
          <w:sz w:val="22"/>
          <w:szCs w:val="22"/>
        </w:rPr>
        <w:t>Contribution to D&amp;I Science</w:t>
      </w:r>
      <w:r w:rsidRPr="37FDB45F" w:rsidR="61AE31F5">
        <w:rPr>
          <w:sz w:val="22"/>
          <w:szCs w:val="22"/>
        </w:rPr>
        <w:t>:</w:t>
      </w:r>
      <w:r w:rsidRPr="37FDB45F" w:rsidR="005B4351">
        <w:rPr>
          <w:sz w:val="22"/>
          <w:szCs w:val="22"/>
        </w:rPr>
        <w:t xml:space="preserve"> </w:t>
      </w:r>
      <w:r w:rsidRPr="37FDB45F" w:rsidR="005B4351">
        <w:rPr>
          <w:sz w:val="22"/>
          <w:szCs w:val="22"/>
        </w:rPr>
        <w:t xml:space="preserve">This article contributes to D&amp;I science by </w:t>
      </w:r>
      <w:r w:rsidRPr="37FDB45F" w:rsidR="21FEC1A9">
        <w:rPr>
          <w:sz w:val="22"/>
          <w:szCs w:val="22"/>
        </w:rPr>
        <w:t xml:space="preserve">focusing on </w:t>
      </w:r>
      <w:r w:rsidRPr="37FDB45F" w:rsidR="2C5078FA">
        <w:rPr>
          <w:sz w:val="22"/>
          <w:szCs w:val="22"/>
        </w:rPr>
        <w:t>facilitators</w:t>
      </w:r>
      <w:r w:rsidRPr="37FDB45F" w:rsidR="21FEC1A9">
        <w:rPr>
          <w:sz w:val="22"/>
          <w:szCs w:val="22"/>
        </w:rPr>
        <w:t xml:space="preserve"> and barriers to </w:t>
      </w:r>
      <w:r w:rsidRPr="37FDB45F" w:rsidR="21FEC1A9">
        <w:rPr>
          <w:sz w:val="22"/>
          <w:szCs w:val="22"/>
        </w:rPr>
        <w:t>PrEP</w:t>
      </w:r>
      <w:r w:rsidRPr="37FDB45F" w:rsidR="21FEC1A9">
        <w:rPr>
          <w:sz w:val="22"/>
          <w:szCs w:val="22"/>
        </w:rPr>
        <w:t xml:space="preserve"> implementation strategies for Black cisgender women. </w:t>
      </w:r>
      <w:r w:rsidRPr="37FDB45F" w:rsidR="6DE5D07E">
        <w:rPr>
          <w:sz w:val="22"/>
          <w:szCs w:val="22"/>
        </w:rPr>
        <w:t xml:space="preserve"> </w:t>
      </w:r>
      <w:r w:rsidRPr="37FDB45F" w:rsidR="55CD8567">
        <w:rPr>
          <w:sz w:val="22"/>
          <w:szCs w:val="22"/>
        </w:rPr>
        <w:t>This</w:t>
      </w:r>
      <w:r w:rsidRPr="37FDB45F" w:rsidR="6DE5D07E">
        <w:rPr>
          <w:sz w:val="22"/>
          <w:szCs w:val="22"/>
        </w:rPr>
        <w:t xml:space="preserve"> qualitative study </w:t>
      </w:r>
      <w:r w:rsidRPr="37FDB45F" w:rsidR="6DE5D07E">
        <w:rPr>
          <w:sz w:val="22"/>
          <w:szCs w:val="22"/>
        </w:rPr>
        <w:t>was guided by</w:t>
      </w:r>
      <w:r w:rsidRPr="37FDB45F" w:rsidR="005B4351">
        <w:rPr>
          <w:sz w:val="22"/>
          <w:szCs w:val="22"/>
        </w:rPr>
        <w:t xml:space="preserve"> </w:t>
      </w:r>
      <w:r w:rsidRPr="37FDB45F" w:rsidR="672D0A70">
        <w:rPr>
          <w:sz w:val="22"/>
          <w:szCs w:val="22"/>
        </w:rPr>
        <w:t>the Consolidated Framework for Implementation Research (</w:t>
      </w:r>
      <w:r w:rsidRPr="37FDB45F" w:rsidR="005B4351">
        <w:rPr>
          <w:sz w:val="22"/>
          <w:szCs w:val="22"/>
        </w:rPr>
        <w:t>CFIR</w:t>
      </w:r>
      <w:r w:rsidRPr="37FDB45F" w:rsidR="281A0C56">
        <w:rPr>
          <w:sz w:val="22"/>
          <w:szCs w:val="22"/>
        </w:rPr>
        <w:t>)</w:t>
      </w:r>
      <w:r w:rsidRPr="37FDB45F" w:rsidR="005B4351">
        <w:rPr>
          <w:sz w:val="22"/>
          <w:szCs w:val="22"/>
        </w:rPr>
        <w:t xml:space="preserve"> </w:t>
      </w:r>
      <w:r w:rsidRPr="37FDB45F" w:rsidR="0DA5D489">
        <w:rPr>
          <w:sz w:val="22"/>
          <w:szCs w:val="22"/>
        </w:rPr>
        <w:t>and</w:t>
      </w:r>
      <w:r w:rsidRPr="37FDB45F" w:rsidR="0A590335">
        <w:rPr>
          <w:sz w:val="22"/>
          <w:szCs w:val="22"/>
        </w:rPr>
        <w:t xml:space="preserve"> used a deductive thematic content analysis approach. </w:t>
      </w:r>
      <w:r w:rsidRPr="37FDB45F" w:rsidR="3C3DB6E2">
        <w:rPr>
          <w:sz w:val="22"/>
          <w:szCs w:val="22"/>
        </w:rPr>
        <w:t xml:space="preserve">The information gained in the qualitative interviews allowed the study team to develop </w:t>
      </w:r>
      <w:r w:rsidRPr="37FDB45F" w:rsidR="005B4351">
        <w:rPr>
          <w:sz w:val="22"/>
          <w:szCs w:val="22"/>
        </w:rPr>
        <w:t xml:space="preserve">an Implementation Research Logic Model </w:t>
      </w:r>
      <w:r w:rsidRPr="37FDB45F" w:rsidR="005B4351">
        <w:rPr>
          <w:sz w:val="22"/>
          <w:szCs w:val="22"/>
        </w:rPr>
        <w:t xml:space="preserve">(IRLM) </w:t>
      </w:r>
      <w:r w:rsidRPr="37FDB45F" w:rsidR="29B19F98">
        <w:rPr>
          <w:sz w:val="22"/>
          <w:szCs w:val="22"/>
        </w:rPr>
        <w:t xml:space="preserve">to guide implementation and evaluation of implementation strategies to improve </w:t>
      </w:r>
      <w:r w:rsidRPr="37FDB45F" w:rsidR="29B19F98">
        <w:rPr>
          <w:sz w:val="22"/>
          <w:szCs w:val="22"/>
        </w:rPr>
        <w:t>PrEP</w:t>
      </w:r>
      <w:r w:rsidRPr="37FDB45F" w:rsidR="29B19F98">
        <w:rPr>
          <w:sz w:val="22"/>
          <w:szCs w:val="22"/>
        </w:rPr>
        <w:t xml:space="preserve"> uptake and persistence among Black </w:t>
      </w:r>
      <w:r w:rsidRPr="37FDB45F" w:rsidR="29B19F98">
        <w:rPr>
          <w:sz w:val="22"/>
          <w:szCs w:val="22"/>
        </w:rPr>
        <w:t>cisgender women.</w:t>
      </w:r>
      <w:r w:rsidRPr="37FDB45F" w:rsidR="005B4351">
        <w:rPr>
          <w:sz w:val="22"/>
          <w:szCs w:val="22"/>
        </w:rPr>
        <w:t xml:space="preserve"> </w:t>
      </w:r>
      <w:r w:rsidRPr="37FDB45F" w:rsidR="005B4351">
        <w:rPr>
          <w:sz w:val="22"/>
          <w:szCs w:val="22"/>
        </w:rPr>
        <w:t xml:space="preserve"> </w:t>
      </w:r>
      <w:r w:rsidRPr="37FDB45F" w:rsidR="7974FD1A">
        <w:rPr>
          <w:sz w:val="22"/>
          <w:szCs w:val="22"/>
        </w:rPr>
        <w:t xml:space="preserve"> </w:t>
      </w:r>
      <w:r w:rsidRPr="37FDB45F" w:rsidR="36842C74">
        <w:rPr>
          <w:sz w:val="22"/>
          <w:szCs w:val="22"/>
        </w:rPr>
        <w:t xml:space="preserve">Implementation strategies </w:t>
      </w:r>
      <w:r w:rsidRPr="37FDB45F" w:rsidR="0489D69C">
        <w:rPr>
          <w:sz w:val="22"/>
          <w:szCs w:val="22"/>
        </w:rPr>
        <w:t>identified</w:t>
      </w:r>
      <w:r w:rsidRPr="37FDB45F" w:rsidR="0489D69C">
        <w:rPr>
          <w:sz w:val="22"/>
          <w:szCs w:val="22"/>
        </w:rPr>
        <w:t xml:space="preserve"> </w:t>
      </w:r>
      <w:r w:rsidRPr="37FDB45F" w:rsidR="36842C74">
        <w:rPr>
          <w:sz w:val="22"/>
          <w:szCs w:val="22"/>
        </w:rPr>
        <w:t xml:space="preserve">include provider training, electronic medical record (EMR) optimization, routine patient education, and </w:t>
      </w:r>
      <w:r w:rsidRPr="37FDB45F" w:rsidR="36842C74">
        <w:rPr>
          <w:sz w:val="22"/>
          <w:szCs w:val="22"/>
        </w:rPr>
        <w:t>PrEP</w:t>
      </w:r>
      <w:r w:rsidRPr="37FDB45F" w:rsidR="36842C74">
        <w:rPr>
          <w:sz w:val="22"/>
          <w:szCs w:val="22"/>
        </w:rPr>
        <w:t xml:space="preserve"> navigation</w:t>
      </w:r>
      <w:r w:rsidRPr="37FDB45F" w:rsidR="07C67E63">
        <w:rPr>
          <w:sz w:val="22"/>
          <w:szCs w:val="22"/>
        </w:rPr>
        <w:t>.</w:t>
      </w:r>
      <w:r w:rsidRPr="37FDB45F" w:rsidR="36842C74">
        <w:rPr>
          <w:sz w:val="22"/>
          <w:szCs w:val="22"/>
        </w:rPr>
        <w:t xml:space="preserve"> </w:t>
      </w:r>
      <w:r w:rsidRPr="37FDB45F" w:rsidR="005B4351">
        <w:rPr>
          <w:sz w:val="22"/>
          <w:szCs w:val="22"/>
        </w:rPr>
        <w:t>The</w:t>
      </w:r>
      <w:r w:rsidRPr="37FDB45F" w:rsidR="0750076A">
        <w:rPr>
          <w:sz w:val="22"/>
          <w:szCs w:val="22"/>
        </w:rPr>
        <w:t>se</w:t>
      </w:r>
      <w:r w:rsidRPr="37FDB45F" w:rsidR="005B4351">
        <w:rPr>
          <w:sz w:val="22"/>
          <w:szCs w:val="22"/>
        </w:rPr>
        <w:t xml:space="preserve"> recommended strategies</w:t>
      </w:r>
      <w:r w:rsidRPr="37FDB45F" w:rsidR="005B4351">
        <w:rPr>
          <w:sz w:val="22"/>
          <w:szCs w:val="22"/>
        </w:rPr>
        <w:t xml:space="preserve"> </w:t>
      </w:r>
      <w:r w:rsidRPr="37FDB45F" w:rsidR="54CD02F9">
        <w:rPr>
          <w:sz w:val="22"/>
          <w:szCs w:val="22"/>
        </w:rPr>
        <w:t xml:space="preserve">are hypothesized to increase adoption, fidelity, and sustainment of </w:t>
      </w:r>
      <w:r w:rsidRPr="37FDB45F" w:rsidR="54CD02F9">
        <w:rPr>
          <w:sz w:val="22"/>
          <w:szCs w:val="22"/>
        </w:rPr>
        <w:t>PrEP</w:t>
      </w:r>
      <w:r w:rsidRPr="37FDB45F" w:rsidR="005B4351">
        <w:rPr>
          <w:sz w:val="22"/>
          <w:szCs w:val="22"/>
        </w:rPr>
        <w:t>.</w:t>
      </w:r>
      <w:r w:rsidRPr="37FDB45F" w:rsidR="005B4351">
        <w:rPr>
          <w:sz w:val="22"/>
          <w:szCs w:val="22"/>
        </w:rPr>
        <w:t xml:space="preserve"> </w:t>
      </w:r>
      <w:r w:rsidRPr="37FDB45F" w:rsidR="005B4351">
        <w:rPr>
          <w:sz w:val="22"/>
          <w:szCs w:val="22"/>
        </w:rPr>
        <w:t>The</w:t>
      </w:r>
      <w:r w:rsidRPr="37FDB45F" w:rsidR="005B4351">
        <w:rPr>
          <w:sz w:val="22"/>
          <w:szCs w:val="22"/>
        </w:rPr>
        <w:t xml:space="preserve"> article strengthens D&amp;I science by </w:t>
      </w:r>
      <w:r w:rsidRPr="37FDB45F" w:rsidR="057E68EE">
        <w:rPr>
          <w:sz w:val="22"/>
          <w:szCs w:val="22"/>
        </w:rPr>
        <w:t>explicitly hypothesizing</w:t>
      </w:r>
      <w:r w:rsidRPr="37FDB45F" w:rsidR="005B4351">
        <w:rPr>
          <w:sz w:val="22"/>
          <w:szCs w:val="22"/>
        </w:rPr>
        <w:t xml:space="preserve"> what must change in clinical systems and provider practices </w:t>
      </w:r>
      <w:r w:rsidRPr="37FDB45F" w:rsidR="69EFBA46">
        <w:rPr>
          <w:sz w:val="22"/>
          <w:szCs w:val="22"/>
        </w:rPr>
        <w:t xml:space="preserve">to improve the </w:t>
      </w:r>
      <w:r w:rsidRPr="37FDB45F" w:rsidR="005B4351">
        <w:rPr>
          <w:sz w:val="22"/>
          <w:szCs w:val="22"/>
        </w:rPr>
        <w:t>PrEP</w:t>
      </w:r>
      <w:r w:rsidRPr="37FDB45F" w:rsidR="005B4351">
        <w:rPr>
          <w:sz w:val="22"/>
          <w:szCs w:val="22"/>
        </w:rPr>
        <w:t xml:space="preserve"> </w:t>
      </w:r>
      <w:r w:rsidRPr="37FDB45F" w:rsidR="244F436A">
        <w:rPr>
          <w:sz w:val="22"/>
          <w:szCs w:val="22"/>
        </w:rPr>
        <w:t>continuum</w:t>
      </w:r>
      <w:r w:rsidRPr="37FDB45F" w:rsidR="005B4351">
        <w:rPr>
          <w:sz w:val="22"/>
          <w:szCs w:val="22"/>
        </w:rPr>
        <w:t xml:space="preserve"> </w:t>
      </w:r>
      <w:r w:rsidRPr="37FDB45F" w:rsidR="7CFA3807">
        <w:rPr>
          <w:sz w:val="22"/>
          <w:szCs w:val="22"/>
        </w:rPr>
        <w:t xml:space="preserve">for </w:t>
      </w:r>
      <w:r w:rsidRPr="37FDB45F" w:rsidR="005B4351">
        <w:rPr>
          <w:sz w:val="22"/>
          <w:szCs w:val="22"/>
        </w:rPr>
        <w:t>Black cisgender women.</w:t>
      </w:r>
    </w:p>
    <w:sectPr w:rsidRPr="005B4351" w:rsidR="006D6955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5B079"/>
    <w:multiLevelType w:val="hybridMultilevel"/>
    <w:tmpl w:val="A23680E8"/>
    <w:lvl w:ilvl="0" w:tplc="DCDEF19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16A20D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C8E8B6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15EC36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DDCC7B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ADA45D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63832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EC0FDF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3C62C0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314724258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DEE7B40"/>
    <w:rsid w:val="005B4351"/>
    <w:rsid w:val="00680CD1"/>
    <w:rsid w:val="006D6955"/>
    <w:rsid w:val="013C3324"/>
    <w:rsid w:val="0489D69C"/>
    <w:rsid w:val="04DCA4C4"/>
    <w:rsid w:val="057E68EE"/>
    <w:rsid w:val="0750076A"/>
    <w:rsid w:val="07C67E63"/>
    <w:rsid w:val="07CBC5D3"/>
    <w:rsid w:val="0A590335"/>
    <w:rsid w:val="0B16884A"/>
    <w:rsid w:val="0BCCB91D"/>
    <w:rsid w:val="0CFC0E36"/>
    <w:rsid w:val="0DA5D489"/>
    <w:rsid w:val="0E49F729"/>
    <w:rsid w:val="0FC8C98F"/>
    <w:rsid w:val="1187515F"/>
    <w:rsid w:val="11CD28A6"/>
    <w:rsid w:val="1387CB96"/>
    <w:rsid w:val="148F6CD3"/>
    <w:rsid w:val="1765D392"/>
    <w:rsid w:val="17C10F8A"/>
    <w:rsid w:val="1A54AA55"/>
    <w:rsid w:val="1B04DF5C"/>
    <w:rsid w:val="1C4D257B"/>
    <w:rsid w:val="1FFB3866"/>
    <w:rsid w:val="2059F9A7"/>
    <w:rsid w:val="21EA54AF"/>
    <w:rsid w:val="21FEC1A9"/>
    <w:rsid w:val="2319836E"/>
    <w:rsid w:val="232E2EE6"/>
    <w:rsid w:val="23EBB6FE"/>
    <w:rsid w:val="244F436A"/>
    <w:rsid w:val="25DAD97E"/>
    <w:rsid w:val="25EC4798"/>
    <w:rsid w:val="26B40944"/>
    <w:rsid w:val="2748E981"/>
    <w:rsid w:val="27BC73AB"/>
    <w:rsid w:val="27E72931"/>
    <w:rsid w:val="27F3B1A4"/>
    <w:rsid w:val="281A0C56"/>
    <w:rsid w:val="295C17FE"/>
    <w:rsid w:val="29B19F98"/>
    <w:rsid w:val="2A70CC73"/>
    <w:rsid w:val="2C5078FA"/>
    <w:rsid w:val="2CD6621E"/>
    <w:rsid w:val="2CFB99A5"/>
    <w:rsid w:val="2D241A0C"/>
    <w:rsid w:val="2F84E3D4"/>
    <w:rsid w:val="32DC0A39"/>
    <w:rsid w:val="32E5ED47"/>
    <w:rsid w:val="33629787"/>
    <w:rsid w:val="354C085F"/>
    <w:rsid w:val="36842C74"/>
    <w:rsid w:val="37FDB45F"/>
    <w:rsid w:val="38B3FD21"/>
    <w:rsid w:val="3B850315"/>
    <w:rsid w:val="3C3DB6E2"/>
    <w:rsid w:val="3DAAD9EC"/>
    <w:rsid w:val="3DB87B00"/>
    <w:rsid w:val="3F0E6E04"/>
    <w:rsid w:val="3F10D3B3"/>
    <w:rsid w:val="40738A05"/>
    <w:rsid w:val="44378634"/>
    <w:rsid w:val="450F176B"/>
    <w:rsid w:val="45F022BF"/>
    <w:rsid w:val="461F2CEB"/>
    <w:rsid w:val="462A3C2A"/>
    <w:rsid w:val="46E0E6F0"/>
    <w:rsid w:val="4737823C"/>
    <w:rsid w:val="49FA64EE"/>
    <w:rsid w:val="4B0698A4"/>
    <w:rsid w:val="4B295CC3"/>
    <w:rsid w:val="4EAB39D2"/>
    <w:rsid w:val="4F610099"/>
    <w:rsid w:val="4FCF7F03"/>
    <w:rsid w:val="506DE8F5"/>
    <w:rsid w:val="50EF82F7"/>
    <w:rsid w:val="52557DBB"/>
    <w:rsid w:val="533861C0"/>
    <w:rsid w:val="539F8BE4"/>
    <w:rsid w:val="545C7824"/>
    <w:rsid w:val="54ABD9F4"/>
    <w:rsid w:val="54CD02F9"/>
    <w:rsid w:val="55CD8567"/>
    <w:rsid w:val="55D55899"/>
    <w:rsid w:val="56DE5A3D"/>
    <w:rsid w:val="57293A24"/>
    <w:rsid w:val="57480C2C"/>
    <w:rsid w:val="58101530"/>
    <w:rsid w:val="59ED50FE"/>
    <w:rsid w:val="5B4790A2"/>
    <w:rsid w:val="5B517E69"/>
    <w:rsid w:val="5D178687"/>
    <w:rsid w:val="5D49FD51"/>
    <w:rsid w:val="5DEE7B40"/>
    <w:rsid w:val="5E4AF114"/>
    <w:rsid w:val="619A219D"/>
    <w:rsid w:val="61AE31F5"/>
    <w:rsid w:val="61B253CF"/>
    <w:rsid w:val="62474435"/>
    <w:rsid w:val="672D0A70"/>
    <w:rsid w:val="673457C7"/>
    <w:rsid w:val="69D45A53"/>
    <w:rsid w:val="69EFBA46"/>
    <w:rsid w:val="6B1AA513"/>
    <w:rsid w:val="6BDE0B32"/>
    <w:rsid w:val="6DE5D07E"/>
    <w:rsid w:val="6F42CBCE"/>
    <w:rsid w:val="70269446"/>
    <w:rsid w:val="70B56C37"/>
    <w:rsid w:val="70E8367A"/>
    <w:rsid w:val="729E0D55"/>
    <w:rsid w:val="731C7D5B"/>
    <w:rsid w:val="7631244A"/>
    <w:rsid w:val="775A7C35"/>
    <w:rsid w:val="77E0CE96"/>
    <w:rsid w:val="782CE63F"/>
    <w:rsid w:val="78F3B624"/>
    <w:rsid w:val="7974FD1A"/>
    <w:rsid w:val="7A5C26D4"/>
    <w:rsid w:val="7AC1BE34"/>
    <w:rsid w:val="7BF6D368"/>
    <w:rsid w:val="7C40AB02"/>
    <w:rsid w:val="7C80693A"/>
    <w:rsid w:val="7C85CCB3"/>
    <w:rsid w:val="7CFA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FF5D9"/>
  <w15:chartTrackingRefBased/>
  <w15:docId w15:val="{79BB627B-326E-4974-8BC0-3A9CBC11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52557DB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B435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lang w:eastAsia="en-US"/>
    </w:rPr>
  </w:style>
  <w:style w:type="character" w:styleId="relative" w:customStyle="1">
    <w:name w:val="relative"/>
    <w:basedOn w:val="DefaultParagraphFont"/>
    <w:rsid w:val="005B4351"/>
  </w:style>
  <w:style w:type="paragraph" w:styleId="not-prose" w:customStyle="1">
    <w:name w:val="not-prose"/>
    <w:basedOn w:val="Normal"/>
    <w:rsid w:val="005B435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lang w:eastAsia="en-US"/>
    </w:rPr>
  </w:style>
</w:styles>
</file>

<file path=word/tasks.xml><?xml version="1.0" encoding="utf-8"?>
<t:Tasks xmlns:t="http://schemas.microsoft.com/office/tasks/2019/documenttasks" xmlns:oel="http://schemas.microsoft.com/office/2019/extlst">
  <t:Task id="{B51BC744-2282-4FF6-8853-EE72A4F64667}">
    <t:Anchor>
      <t:Comment id="1288718507"/>
    </t:Anchor>
    <t:History>
      <t:Event id="{E15F3B86-367C-47A9-9659-A4024937F3B7}" time="2025-12-03T23:19:29.731Z">
        <t:Attribution userId="S::cmgeremia@health.ucsd.edu::c86de92a-8aef-4622-b3bb-576d5cfbb3c6" userProvider="AD" userName="Geremia, Carrie"/>
        <t:Anchor>
          <t:Comment id="1288718507"/>
        </t:Anchor>
        <t:Create/>
      </t:Event>
      <t:Event id="{FF9ED070-9E27-4B12-8006-D52F2398FB97}" time="2025-12-03T23:19:29.731Z">
        <t:Attribution userId="S::cmgeremia@health.ucsd.edu::c86de92a-8aef-4622-b3bb-576d5cfbb3c6" userProvider="AD" userName="Geremia, Carrie"/>
        <t:Anchor>
          <t:Comment id="1288718507"/>
        </t:Anchor>
        <t:Assign userId="S::jlmontoy@health.ucsd.edu::37fcc423-0fd1-4722-a3be-713f4626f8bd" userProvider="AD" userName="Montoya, Jessica"/>
      </t:Event>
      <t:Event id="{91EC51FC-B8E1-49D3-858F-4D2658575942}" time="2025-12-03T23:19:29.731Z">
        <t:Attribution userId="S::cmgeremia@health.ucsd.edu::c86de92a-8aef-4622-b3bb-576d5cfbb3c6" userProvider="AD" userName="Geremia, Carrie"/>
        <t:Anchor>
          <t:Comment id="1288718507"/>
        </t:Anchor>
        <t:SetTitle title="@Montoya, Jessica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17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microsoft.com/office/2011/relationships/people" Target="people.xml" Id="R049f3d4bdd614e21" /><Relationship Type="http://schemas.microsoft.com/office/2011/relationships/commentsExtended" Target="commentsExtended.xml" Id="Rcb777e59b0854976" /><Relationship Type="http://schemas.microsoft.com/office/2016/09/relationships/commentsIds" Target="commentsIds.xml" Id="Rbb48c169f20941aa" /><Relationship Type="http://schemas.microsoft.com/office/2019/05/relationships/documenttasks" Target="tasks.xml" Id="Rc0601a9f39264552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9C5A22072D1A49B619EADA6ED24D47" ma:contentTypeVersion="16" ma:contentTypeDescription="Create a new document." ma:contentTypeScope="" ma:versionID="a198a524b0be707857632424868b3ea2">
  <xsd:schema xmlns:xsd="http://www.w3.org/2001/XMLSchema" xmlns:xs="http://www.w3.org/2001/XMLSchema" xmlns:p="http://schemas.microsoft.com/office/2006/metadata/properties" xmlns:ns2="f9e1e7b2-c25f-42c2-9406-373a71d96f4c" xmlns:ns3="dca96bb3-0378-4d95-8455-08d844e02994" targetNamespace="http://schemas.microsoft.com/office/2006/metadata/properties" ma:root="true" ma:fieldsID="1550e52471d9d8f800af8257a659f389" ns2:_="" ns3:_="">
    <xsd:import namespace="f9e1e7b2-c25f-42c2-9406-373a71d96f4c"/>
    <xsd:import namespace="dca96bb3-0378-4d95-8455-08d844e0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e1e7b2-c25f-42c2-9406-373a71d96f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ccd466c-82b6-42a3-8ba5-5c7db83406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a96bb3-0378-4d95-8455-08d844e0299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d2383bb-16fa-493b-ad80-7dfb47c70ada}" ma:internalName="TaxCatchAll" ma:showField="CatchAllData" ma:web="dca96bb3-0378-4d95-8455-08d844e0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e1e7b2-c25f-42c2-9406-373a71d96f4c">
      <Terms xmlns="http://schemas.microsoft.com/office/infopath/2007/PartnerControls"/>
    </lcf76f155ced4ddcb4097134ff3c332f>
    <TaxCatchAll xmlns="dca96bb3-0378-4d95-8455-08d844e02994" xsi:nil="true"/>
  </documentManagement>
</p:properties>
</file>

<file path=customXml/itemProps1.xml><?xml version="1.0" encoding="utf-8"?>
<ds:datastoreItem xmlns:ds="http://schemas.openxmlformats.org/officeDocument/2006/customXml" ds:itemID="{19352F72-DC7A-407B-8202-D57F5B0E170C}"/>
</file>

<file path=customXml/itemProps2.xml><?xml version="1.0" encoding="utf-8"?>
<ds:datastoreItem xmlns:ds="http://schemas.openxmlformats.org/officeDocument/2006/customXml" ds:itemID="{F4A8A628-B558-458D-BB1A-B73D9B1F36F6}"/>
</file>

<file path=customXml/itemProps3.xml><?xml version="1.0" encoding="utf-8"?>
<ds:datastoreItem xmlns:ds="http://schemas.openxmlformats.org/officeDocument/2006/customXml" ds:itemID="{09CECB83-78B4-42AF-88C0-39D53D4D1CF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Lee, Jasmine</dc:creator>
  <keywords/>
  <dc:description/>
  <lastModifiedBy>Geremia, Carrie</lastModifiedBy>
  <revision>7</revision>
  <dcterms:created xsi:type="dcterms:W3CDTF">2025-12-03T23:18:00.0000000Z</dcterms:created>
  <dcterms:modified xsi:type="dcterms:W3CDTF">2025-12-09T16:07:14.0052978Z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0x010100F39C5A22072D1A49B619EADA6ED24D47</vt:lpwstr>
  </property>
  <property fmtid="{D5CDD505-2E9C-101B-9397-08002B2CF9AE}" pid="3" name="MediaServiceImageTags">
    <vt:lpwstr/>
  </property>
</Properties>
</file>