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document.xml" ContentType="application/vnd.openxmlformats-officedocument.wordprocessingml.document.main+xml"/>
  <Override PartName="/word/numbering.xml" ContentType="application/vnd.openxmlformats-officedocument.wordprocessingml.numbering+xml"/>
  <Override PartName="/word/intelligence2.xml" ContentType="application/vnd.ms-office.intelligence2+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w:rsidR="61AE31F5" w:rsidP="0A0ED7D8" w:rsidRDefault="61AE31F5" w14:paraId="6F497A76" w14:textId="2A440005">
      <w:pPr>
        <w:spacing w:after="240" w:afterAutospacing="off" w:line="240" w:lineRule="auto"/>
        <w:rPr>
          <w:rFonts w:ascii="Times New Roman" w:hAnsi="Times New Roman" w:eastAsia="Times New Roman" w:cs="Times New Roman"/>
          <w:b w:val="1"/>
          <w:bCs w:val="1"/>
          <w:sz w:val="22"/>
          <w:szCs w:val="22"/>
        </w:rPr>
      </w:pPr>
      <w:r w:rsidRPr="0A0ED7D8" w:rsidR="61AE31F5">
        <w:rPr>
          <w:rFonts w:ascii="Times New Roman" w:hAnsi="Times New Roman" w:eastAsia="Times New Roman" w:cs="Times New Roman"/>
          <w:b w:val="1"/>
          <w:bCs w:val="1"/>
          <w:sz w:val="22"/>
          <w:szCs w:val="22"/>
        </w:rPr>
        <w:t xml:space="preserve">Case Example: </w:t>
      </w:r>
      <w:r w:rsidRPr="0A0ED7D8" w:rsidR="5B00AB5B">
        <w:rPr>
          <w:rFonts w:ascii="Times New Roman" w:hAnsi="Times New Roman" w:eastAsia="Times New Roman" w:cs="Times New Roman"/>
          <w:b w:val="1"/>
          <w:bCs w:val="1"/>
          <w:sz w:val="22"/>
          <w:szCs w:val="22"/>
        </w:rPr>
        <w:t>Precede-</w:t>
      </w:r>
      <w:r w:rsidRPr="0A0ED7D8" w:rsidR="5B00AB5B">
        <w:rPr>
          <w:rFonts w:ascii="Times New Roman" w:hAnsi="Times New Roman" w:eastAsia="Times New Roman" w:cs="Times New Roman"/>
          <w:b w:val="1"/>
          <w:bCs w:val="1"/>
          <w:sz w:val="22"/>
          <w:szCs w:val="22"/>
        </w:rPr>
        <w:t>Proceed</w:t>
      </w:r>
    </w:p>
    <w:p w:rsidR="61AE31F5" w:rsidP="42D65375" w:rsidRDefault="61AE31F5" w14:paraId="7282D940" w14:textId="202C58CF">
      <w:pPr>
        <w:pStyle w:val="Normal"/>
        <w:spacing w:after="240" w:afterAutospacing="off" w:line="240" w:lineRule="auto"/>
        <w:rPr>
          <w:rFonts w:ascii="Times New Roman" w:hAnsi="Times New Roman" w:eastAsia="Times New Roman" w:cs="Times New Roman"/>
          <w:sz w:val="22"/>
          <w:szCs w:val="22"/>
          <w:lang w:val="fr-FR"/>
        </w:rPr>
      </w:pPr>
      <w:r w:rsidRPr="2EED6750" w:rsidR="61AE31F5">
        <w:rPr>
          <w:rFonts w:ascii="Times New Roman" w:hAnsi="Times New Roman" w:eastAsia="Times New Roman" w:cs="Times New Roman"/>
          <w:b w:val="1"/>
          <w:bCs w:val="1"/>
          <w:sz w:val="22"/>
          <w:szCs w:val="22"/>
          <w:lang w:val="en-US"/>
        </w:rPr>
        <w:t xml:space="preserve">Full </w:t>
      </w:r>
      <w:r w:rsidRPr="2EED6750" w:rsidR="61AE31F5">
        <w:rPr>
          <w:rFonts w:ascii="Times New Roman" w:hAnsi="Times New Roman" w:eastAsia="Times New Roman" w:cs="Times New Roman"/>
          <w:b w:val="1"/>
          <w:bCs w:val="1"/>
          <w:sz w:val="22"/>
          <w:szCs w:val="22"/>
          <w:lang w:val="en-US"/>
        </w:rPr>
        <w:t>citation</w:t>
      </w:r>
      <w:r w:rsidRPr="2EED6750" w:rsidR="61AE31F5">
        <w:rPr>
          <w:rFonts w:ascii="Times New Roman" w:hAnsi="Times New Roman" w:eastAsia="Times New Roman" w:cs="Times New Roman"/>
          <w:sz w:val="22"/>
          <w:szCs w:val="22"/>
          <w:lang w:val="en-US"/>
        </w:rPr>
        <w:t>:</w:t>
      </w:r>
      <w:r w:rsidRPr="2EED6750" w:rsidR="61AE31F5">
        <w:rPr>
          <w:rFonts w:ascii="Times New Roman" w:hAnsi="Times New Roman" w:eastAsia="Times New Roman" w:cs="Times New Roman"/>
          <w:sz w:val="22"/>
          <w:szCs w:val="22"/>
          <w:lang w:val="en-US"/>
        </w:rPr>
        <w:t xml:space="preserve"> </w:t>
      </w:r>
      <w:r w:rsidRPr="2EED6750" w:rsidR="06DF7ADD">
        <w:rPr>
          <w:rFonts w:ascii="Times New Roman" w:hAnsi="Times New Roman" w:eastAsia="Times New Roman" w:cs="Times New Roman"/>
          <w:sz w:val="22"/>
          <w:szCs w:val="22"/>
          <w:lang w:val="en-US"/>
        </w:rPr>
        <w:t>Atukunda</w:t>
      </w:r>
      <w:r w:rsidRPr="2EED6750" w:rsidR="06DF7ADD">
        <w:rPr>
          <w:rFonts w:ascii="Times New Roman" w:hAnsi="Times New Roman" w:eastAsia="Times New Roman" w:cs="Times New Roman"/>
          <w:sz w:val="22"/>
          <w:szCs w:val="22"/>
          <w:lang w:val="en-US"/>
        </w:rPr>
        <w:t xml:space="preserve"> M, </w:t>
      </w:r>
      <w:r w:rsidRPr="2EED6750" w:rsidR="06DF7ADD">
        <w:rPr>
          <w:rFonts w:ascii="Times New Roman" w:hAnsi="Times New Roman" w:eastAsia="Times New Roman" w:cs="Times New Roman"/>
          <w:sz w:val="22"/>
          <w:szCs w:val="22"/>
          <w:lang w:val="en-US"/>
        </w:rPr>
        <w:t>Kabami</w:t>
      </w:r>
      <w:r w:rsidRPr="2EED6750" w:rsidR="06DF7ADD">
        <w:rPr>
          <w:rFonts w:ascii="Times New Roman" w:hAnsi="Times New Roman" w:eastAsia="Times New Roman" w:cs="Times New Roman"/>
          <w:sz w:val="22"/>
          <w:szCs w:val="22"/>
          <w:lang w:val="en-US"/>
        </w:rPr>
        <w:t xml:space="preserve"> J, Mutungi G, et al </w:t>
      </w:r>
      <w:r w:rsidRPr="2EED6750" w:rsidR="06DF7ADD">
        <w:rPr>
          <w:rFonts w:ascii="Times New Roman" w:hAnsi="Times New Roman" w:eastAsia="Times New Roman" w:cs="Times New Roman"/>
          <w:sz w:val="22"/>
          <w:szCs w:val="22"/>
          <w:lang w:val="en-US"/>
        </w:rPr>
        <w:t>Rationale</w:t>
      </w:r>
      <w:r w:rsidRPr="2EED6750" w:rsidR="06DF7ADD">
        <w:rPr>
          <w:rFonts w:ascii="Times New Roman" w:hAnsi="Times New Roman" w:eastAsia="Times New Roman" w:cs="Times New Roman"/>
          <w:sz w:val="22"/>
          <w:szCs w:val="22"/>
          <w:lang w:val="en-US"/>
        </w:rPr>
        <w:t xml:space="preserve"> and design of </w:t>
      </w:r>
      <w:r w:rsidRPr="2EED6750" w:rsidR="06DF7ADD">
        <w:rPr>
          <w:rFonts w:ascii="Times New Roman" w:hAnsi="Times New Roman" w:eastAsia="Times New Roman" w:cs="Times New Roman"/>
          <w:sz w:val="22"/>
          <w:szCs w:val="22"/>
          <w:lang w:val="en-US"/>
        </w:rPr>
        <w:t>leveraging</w:t>
      </w:r>
      <w:r w:rsidRPr="2EED6750" w:rsidR="06DF7ADD">
        <w:rPr>
          <w:rFonts w:ascii="Times New Roman" w:hAnsi="Times New Roman" w:eastAsia="Times New Roman" w:cs="Times New Roman"/>
          <w:sz w:val="22"/>
          <w:szCs w:val="22"/>
          <w:lang w:val="en-US"/>
        </w:rPr>
        <w:t xml:space="preserve"> the HIV </w:t>
      </w:r>
      <w:r w:rsidRPr="2EED6750" w:rsidR="06DF7ADD">
        <w:rPr>
          <w:rFonts w:ascii="Times New Roman" w:hAnsi="Times New Roman" w:eastAsia="Times New Roman" w:cs="Times New Roman"/>
          <w:sz w:val="22"/>
          <w:szCs w:val="22"/>
          <w:lang w:val="fr-FR"/>
        </w:rPr>
        <w:t>platform</w:t>
      </w:r>
      <w:r w:rsidRPr="2EED6750" w:rsidR="06DF7ADD">
        <w:rPr>
          <w:rFonts w:ascii="Times New Roman" w:hAnsi="Times New Roman" w:eastAsia="Times New Roman" w:cs="Times New Roman"/>
          <w:sz w:val="22"/>
          <w:szCs w:val="22"/>
          <w:lang w:val="fr-FR"/>
        </w:rPr>
        <w:t xml:space="preserve"> for hypertension control in </w:t>
      </w:r>
      <w:r w:rsidRPr="2EED6750" w:rsidR="06DF7ADD">
        <w:rPr>
          <w:rFonts w:ascii="Times New Roman" w:hAnsi="Times New Roman" w:eastAsia="Times New Roman" w:cs="Times New Roman"/>
          <w:sz w:val="22"/>
          <w:szCs w:val="22"/>
          <w:lang w:val="fr-FR"/>
        </w:rPr>
        <w:t>Africa</w:t>
      </w:r>
      <w:r w:rsidRPr="2EED6750" w:rsidR="06DF7ADD">
        <w:rPr>
          <w:rFonts w:ascii="Times New Roman" w:hAnsi="Times New Roman" w:eastAsia="Times New Roman" w:cs="Times New Roman"/>
          <w:sz w:val="22"/>
          <w:szCs w:val="22"/>
          <w:lang w:val="fr-FR"/>
        </w:rPr>
        <w:t xml:space="preserve">: </w:t>
      </w:r>
      <w:r w:rsidRPr="2EED6750" w:rsidR="06DF7ADD">
        <w:rPr>
          <w:rFonts w:ascii="Times New Roman" w:hAnsi="Times New Roman" w:eastAsia="Times New Roman" w:cs="Times New Roman"/>
          <w:sz w:val="22"/>
          <w:szCs w:val="22"/>
          <w:lang w:val="fr-FR"/>
        </w:rPr>
        <w:t>protocol</w:t>
      </w:r>
      <w:r w:rsidRPr="2EED6750" w:rsidR="06DF7ADD">
        <w:rPr>
          <w:rFonts w:ascii="Times New Roman" w:hAnsi="Times New Roman" w:eastAsia="Times New Roman" w:cs="Times New Roman"/>
          <w:sz w:val="22"/>
          <w:szCs w:val="22"/>
          <w:lang w:val="fr-FR"/>
        </w:rPr>
        <w:t xml:space="preserve"> of a cluster-</w:t>
      </w:r>
      <w:r w:rsidRPr="2EED6750" w:rsidR="06DF7ADD">
        <w:rPr>
          <w:rFonts w:ascii="Times New Roman" w:hAnsi="Times New Roman" w:eastAsia="Times New Roman" w:cs="Times New Roman"/>
          <w:sz w:val="22"/>
          <w:szCs w:val="22"/>
          <w:lang w:val="fr-FR"/>
        </w:rPr>
        <w:t>randomised</w:t>
      </w:r>
      <w:r w:rsidRPr="2EED6750" w:rsidR="06DF7ADD">
        <w:rPr>
          <w:rFonts w:ascii="Times New Roman" w:hAnsi="Times New Roman" w:eastAsia="Times New Roman" w:cs="Times New Roman"/>
          <w:sz w:val="22"/>
          <w:szCs w:val="22"/>
          <w:lang w:val="fr-FR"/>
        </w:rPr>
        <w:t xml:space="preserve"> </w:t>
      </w:r>
      <w:r w:rsidRPr="2EED6750" w:rsidR="06DF7ADD">
        <w:rPr>
          <w:rFonts w:ascii="Times New Roman" w:hAnsi="Times New Roman" w:eastAsia="Times New Roman" w:cs="Times New Roman"/>
          <w:sz w:val="22"/>
          <w:szCs w:val="22"/>
          <w:lang w:val="fr-FR"/>
        </w:rPr>
        <w:t>controlled</w:t>
      </w:r>
      <w:r w:rsidRPr="2EED6750" w:rsidR="06DF7ADD">
        <w:rPr>
          <w:rFonts w:ascii="Times New Roman" w:hAnsi="Times New Roman" w:eastAsia="Times New Roman" w:cs="Times New Roman"/>
          <w:sz w:val="22"/>
          <w:szCs w:val="22"/>
          <w:lang w:val="fr-FR"/>
        </w:rPr>
        <w:t xml:space="preserve"> trial </w:t>
      </w:r>
      <w:r w:rsidRPr="2EED6750" w:rsidR="06DF7ADD">
        <w:rPr>
          <w:rFonts w:ascii="Times New Roman" w:hAnsi="Times New Roman" w:eastAsia="Times New Roman" w:cs="Times New Roman"/>
          <w:sz w:val="22"/>
          <w:szCs w:val="22"/>
          <w:lang w:val="fr-FR"/>
        </w:rPr>
        <w:t>in</w:t>
      </w:r>
      <w:r w:rsidRPr="2EED6750" w:rsidR="06DF7ADD">
        <w:rPr>
          <w:rFonts w:ascii="Times New Roman" w:hAnsi="Times New Roman" w:eastAsia="Times New Roman" w:cs="Times New Roman"/>
          <w:sz w:val="22"/>
          <w:szCs w:val="22"/>
          <w:lang w:val="fr-FR"/>
        </w:rPr>
        <w:t xml:space="preserve"> Uganda BMJ Open </w:t>
      </w:r>
      <w:r w:rsidRPr="2EED6750" w:rsidR="06DF7ADD">
        <w:rPr>
          <w:rFonts w:ascii="Times New Roman" w:hAnsi="Times New Roman" w:eastAsia="Times New Roman" w:cs="Times New Roman"/>
          <w:sz w:val="22"/>
          <w:szCs w:val="22"/>
          <w:lang w:val="fr-FR"/>
        </w:rPr>
        <w:t>2022;</w:t>
      </w:r>
      <w:r w:rsidRPr="2EED6750" w:rsidR="06DF7ADD">
        <w:rPr>
          <w:rFonts w:ascii="Times New Roman" w:hAnsi="Times New Roman" w:eastAsia="Times New Roman" w:cs="Times New Roman"/>
          <w:sz w:val="22"/>
          <w:szCs w:val="22"/>
          <w:lang w:val="fr-FR"/>
        </w:rPr>
        <w:t>12:e</w:t>
      </w:r>
      <w:r w:rsidRPr="2EED6750" w:rsidR="06DF7ADD">
        <w:rPr>
          <w:rFonts w:ascii="Times New Roman" w:hAnsi="Times New Roman" w:eastAsia="Times New Roman" w:cs="Times New Roman"/>
          <w:sz w:val="22"/>
          <w:szCs w:val="22"/>
          <w:lang w:val="fr-FR"/>
        </w:rPr>
        <w:t xml:space="preserve">063227. </w:t>
      </w:r>
      <w:r w:rsidRPr="2EED6750" w:rsidR="06DF7ADD">
        <w:rPr>
          <w:rFonts w:ascii="Times New Roman" w:hAnsi="Times New Roman" w:eastAsia="Times New Roman" w:cs="Times New Roman"/>
          <w:sz w:val="22"/>
          <w:szCs w:val="22"/>
          <w:lang w:val="fr-FR"/>
        </w:rPr>
        <w:t>doi</w:t>
      </w:r>
      <w:r w:rsidRPr="2EED6750" w:rsidR="06DF7ADD">
        <w:rPr>
          <w:rFonts w:ascii="Times New Roman" w:hAnsi="Times New Roman" w:eastAsia="Times New Roman" w:cs="Times New Roman"/>
          <w:sz w:val="22"/>
          <w:szCs w:val="22"/>
          <w:lang w:val="fr-FR"/>
        </w:rPr>
        <w:t>: 10.1136/</w:t>
      </w:r>
      <w:r w:rsidRPr="2EED6750" w:rsidR="06DF7ADD">
        <w:rPr>
          <w:rFonts w:ascii="Times New Roman" w:hAnsi="Times New Roman" w:eastAsia="Times New Roman" w:cs="Times New Roman"/>
          <w:sz w:val="22"/>
          <w:szCs w:val="22"/>
          <w:lang w:val="fr-FR"/>
        </w:rPr>
        <w:t>bmjopen</w:t>
      </w:r>
      <w:r w:rsidRPr="2EED6750" w:rsidR="06DF7ADD">
        <w:rPr>
          <w:rFonts w:ascii="Times New Roman" w:hAnsi="Times New Roman" w:eastAsia="Times New Roman" w:cs="Times New Roman"/>
          <w:sz w:val="22"/>
          <w:szCs w:val="22"/>
          <w:lang w:val="fr-FR"/>
        </w:rPr>
        <w:t>-</w:t>
      </w:r>
      <w:r w:rsidRPr="2EED6750" w:rsidR="06DF7ADD">
        <w:rPr>
          <w:rFonts w:ascii="Times New Roman" w:hAnsi="Times New Roman" w:eastAsia="Times New Roman" w:cs="Times New Roman"/>
          <w:sz w:val="22"/>
          <w:szCs w:val="22"/>
          <w:lang w:val="fr-FR"/>
        </w:rPr>
        <w:t>2022-063227</w:t>
      </w:r>
    </w:p>
    <w:p xmlns:wp14="http://schemas.microsoft.com/office/word/2010/wordml" w:rsidP="73A4792F" wp14:paraId="16682B2A" wp14:textId="779CE46D">
      <w:pPr>
        <w:pStyle w:val="Normal"/>
        <w:spacing w:before="240" w:beforeAutospacing="off" w:after="240" w:afterAutospacing="off" w:line="240" w:lineRule="auto"/>
        <w:rPr>
          <w:rFonts w:ascii="Times New Roman" w:hAnsi="Times New Roman" w:eastAsia="Times New Roman" w:cs="Times New Roman"/>
          <w:sz w:val="22"/>
          <w:szCs w:val="22"/>
        </w:rPr>
      </w:pPr>
      <w:r w:rsidRPr="73A4792F" w:rsidR="6F1DD878">
        <w:rPr>
          <w:rFonts w:ascii="Times New Roman" w:hAnsi="Times New Roman" w:eastAsia="Times New Roman" w:cs="Times New Roman"/>
          <w:b w:val="1"/>
          <w:bCs w:val="1"/>
          <w:sz w:val="22"/>
          <w:szCs w:val="22"/>
        </w:rPr>
        <w:t>Overview</w:t>
      </w:r>
      <w:r w:rsidRPr="73A4792F" w:rsidR="6F1DD878">
        <w:rPr>
          <w:rFonts w:ascii="Times New Roman" w:hAnsi="Times New Roman" w:eastAsia="Times New Roman" w:cs="Times New Roman"/>
          <w:sz w:val="22"/>
          <w:szCs w:val="22"/>
        </w:rPr>
        <w:t xml:space="preserve">: </w:t>
      </w:r>
      <w:r w:rsidRPr="73A4792F" w:rsidR="7B53971A">
        <w:rPr>
          <w:rFonts w:ascii="Times New Roman" w:hAnsi="Times New Roman" w:eastAsia="Times New Roman" w:cs="Times New Roman"/>
          <w:noProof w:val="0"/>
          <w:sz w:val="22"/>
          <w:szCs w:val="22"/>
          <w:lang w:val="en-US"/>
        </w:rPr>
        <w:t xml:space="preserve">This article describes a trial which tests whether </w:t>
      </w:r>
      <w:r w:rsidRPr="73A4792F" w:rsidR="7B53971A">
        <w:rPr>
          <w:rFonts w:ascii="Times New Roman" w:hAnsi="Times New Roman" w:eastAsia="Times New Roman" w:cs="Times New Roman"/>
          <w:noProof w:val="0"/>
          <w:sz w:val="22"/>
          <w:szCs w:val="22"/>
          <w:lang w:val="en-US"/>
        </w:rPr>
        <w:t>leveraging</w:t>
      </w:r>
      <w:r w:rsidRPr="73A4792F" w:rsidR="7B53971A">
        <w:rPr>
          <w:rFonts w:ascii="Times New Roman" w:hAnsi="Times New Roman" w:eastAsia="Times New Roman" w:cs="Times New Roman"/>
          <w:noProof w:val="0"/>
          <w:sz w:val="22"/>
          <w:szCs w:val="22"/>
          <w:lang w:val="en-US"/>
        </w:rPr>
        <w:t xml:space="preserve"> Uganda’s HIV clinic platform to deliver integrated hypertension (HTN) services can improve HTN screening and control among adults living with HIV</w:t>
      </w:r>
      <w:r w:rsidRPr="73A4792F" w:rsidR="235290DF">
        <w:rPr>
          <w:rFonts w:ascii="Times New Roman" w:hAnsi="Times New Roman" w:eastAsia="Times New Roman" w:cs="Times New Roman"/>
          <w:noProof w:val="0"/>
          <w:sz w:val="22"/>
          <w:szCs w:val="22"/>
          <w:lang w:val="en-US"/>
        </w:rPr>
        <w:t xml:space="preserve"> </w:t>
      </w:r>
      <w:r w:rsidRPr="73A4792F" w:rsidR="7B53971A">
        <w:rPr>
          <w:rFonts w:ascii="Times New Roman" w:hAnsi="Times New Roman" w:eastAsia="Times New Roman" w:cs="Times New Roman"/>
          <w:noProof w:val="0"/>
          <w:sz w:val="22"/>
          <w:szCs w:val="22"/>
          <w:lang w:val="en-US"/>
        </w:rPr>
        <w:t xml:space="preserve">compared to standard care. Twenty-six districts will be assigned to intervention or control, with two government health centers per district </w:t>
      </w:r>
      <w:r w:rsidRPr="73A4792F" w:rsidR="7B53971A">
        <w:rPr>
          <w:rFonts w:ascii="Times New Roman" w:hAnsi="Times New Roman" w:eastAsia="Times New Roman" w:cs="Times New Roman"/>
          <w:noProof w:val="0"/>
          <w:sz w:val="22"/>
          <w:szCs w:val="22"/>
          <w:lang w:val="en-US"/>
        </w:rPr>
        <w:t>participating</w:t>
      </w:r>
      <w:r w:rsidRPr="73A4792F" w:rsidR="7B53971A">
        <w:rPr>
          <w:rFonts w:ascii="Times New Roman" w:hAnsi="Times New Roman" w:eastAsia="Times New Roman" w:cs="Times New Roman"/>
          <w:noProof w:val="0"/>
          <w:sz w:val="22"/>
          <w:szCs w:val="22"/>
          <w:lang w:val="en-US"/>
        </w:rPr>
        <w:t xml:space="preserve">. The multicomponent intervention includes training and capacity building for primary health care providers with ongoing supervision, integrating HTN screening and treatment into routine HIV clinic visits, strengthening health management information systems, and using SMS/WhatsApp communication loops to coordinate care and supply issues across providers and district managers. Both arms receive HTN guidelines, BP machines, NCD registers/cards, and a buffer stock of HTN medications. </w:t>
      </w:r>
    </w:p>
    <w:p xmlns:wp14="http://schemas.microsoft.com/office/word/2010/wordml" w:rsidP="73A4792F" wp14:paraId="572186F2" wp14:textId="0C4228F5">
      <w:pPr>
        <w:spacing w:before="240" w:beforeAutospacing="off" w:after="240" w:afterAutospacing="off" w:line="240" w:lineRule="auto"/>
      </w:pPr>
      <w:r w:rsidRPr="73A4792F" w:rsidR="7B53971A">
        <w:rPr>
          <w:rFonts w:ascii="Times New Roman" w:hAnsi="Times New Roman" w:eastAsia="Times New Roman" w:cs="Times New Roman"/>
          <w:noProof w:val="0"/>
          <w:sz w:val="22"/>
          <w:szCs w:val="22"/>
          <w:lang w:val="en-US"/>
        </w:rPr>
        <w:t xml:space="preserve">Effectiveness will be assessed through cross-sectional surveys, focusing on primary outcomes such as the proportion of HIV patients screened for HTN, started on HTN treatment, achieving HTN control, and achieving dual HIV/HTN control. Qualitative interviews with patients, providers, district health officers, and national program officials will </w:t>
      </w:r>
      <w:r w:rsidRPr="73A4792F" w:rsidR="7B53971A">
        <w:rPr>
          <w:rFonts w:ascii="Times New Roman" w:hAnsi="Times New Roman" w:eastAsia="Times New Roman" w:cs="Times New Roman"/>
          <w:noProof w:val="0"/>
          <w:sz w:val="22"/>
          <w:szCs w:val="22"/>
          <w:lang w:val="en-US"/>
        </w:rPr>
        <w:t>identify</w:t>
      </w:r>
      <w:r w:rsidRPr="73A4792F" w:rsidR="7B53971A">
        <w:rPr>
          <w:rFonts w:ascii="Times New Roman" w:hAnsi="Times New Roman" w:eastAsia="Times New Roman" w:cs="Times New Roman"/>
          <w:noProof w:val="0"/>
          <w:sz w:val="22"/>
          <w:szCs w:val="22"/>
          <w:lang w:val="en-US"/>
        </w:rPr>
        <w:t xml:space="preserve"> barriers and facilitators to integrated care, while micro-costing and time-and-motion studies will estimate cost and cost-effectiveness. The overall goal is to </w:t>
      </w:r>
      <w:r w:rsidRPr="73A4792F" w:rsidR="7B53971A">
        <w:rPr>
          <w:rFonts w:ascii="Times New Roman" w:hAnsi="Times New Roman" w:eastAsia="Times New Roman" w:cs="Times New Roman"/>
          <w:noProof w:val="0"/>
          <w:sz w:val="22"/>
          <w:szCs w:val="22"/>
          <w:lang w:val="en-US"/>
        </w:rPr>
        <w:t>demonstrate</w:t>
      </w:r>
      <w:r w:rsidRPr="73A4792F" w:rsidR="7B53971A">
        <w:rPr>
          <w:rFonts w:ascii="Times New Roman" w:hAnsi="Times New Roman" w:eastAsia="Times New Roman" w:cs="Times New Roman"/>
          <w:noProof w:val="0"/>
          <w:sz w:val="22"/>
          <w:szCs w:val="22"/>
          <w:lang w:val="en-US"/>
        </w:rPr>
        <w:t xml:space="preserve"> whether an integrated HIV/HTN model can expand access to chronic disease care in lower-level public facilities and potentially be extended to non-HIV patients in the future.</w:t>
      </w:r>
    </w:p>
    <w:p xmlns:wp14="http://schemas.microsoft.com/office/word/2010/wordml" w:rsidP="52557DBB" wp14:paraId="098068AC" wp14:textId="13863DD8">
      <w:pPr>
        <w:pStyle w:val="Normal"/>
        <w:spacing w:line="240" w:lineRule="auto"/>
        <w:rPr>
          <w:rFonts w:ascii="Times New Roman" w:hAnsi="Times New Roman" w:eastAsia="Times New Roman" w:cs="Times New Roman"/>
          <w:sz w:val="22"/>
          <w:szCs w:val="22"/>
        </w:rPr>
      </w:pPr>
      <w:r w:rsidRPr="2EED6750" w:rsidR="61AE31F5">
        <w:rPr>
          <w:rFonts w:ascii="Times New Roman" w:hAnsi="Times New Roman" w:eastAsia="Times New Roman" w:cs="Times New Roman"/>
          <w:b w:val="1"/>
          <w:bCs w:val="1"/>
          <w:sz w:val="22"/>
          <w:szCs w:val="22"/>
        </w:rPr>
        <w:t>Population</w:t>
      </w:r>
      <w:r w:rsidRPr="2EED6750" w:rsidR="61AE31F5">
        <w:rPr>
          <w:rFonts w:ascii="Times New Roman" w:hAnsi="Times New Roman" w:eastAsia="Times New Roman" w:cs="Times New Roman"/>
          <w:sz w:val="22"/>
          <w:szCs w:val="22"/>
        </w:rPr>
        <w:t xml:space="preserve">: </w:t>
      </w:r>
      <w:r w:rsidRPr="2EED6750" w:rsidR="341C7D3E">
        <w:rPr>
          <w:rFonts w:ascii="Times New Roman" w:hAnsi="Times New Roman" w:eastAsia="Times New Roman" w:cs="Times New Roman"/>
          <w:sz w:val="22"/>
          <w:szCs w:val="22"/>
        </w:rPr>
        <w:t>Adults with HIV, with and without hypertension, receiving care in public health facilities</w:t>
      </w:r>
    </w:p>
    <w:p w:rsidR="61AE31F5" w:rsidP="2EED6750" w:rsidRDefault="61AE31F5" w14:paraId="0E6EFE25" w14:textId="3DA60C7E">
      <w:pPr>
        <w:pStyle w:val="Normal"/>
        <w:spacing w:line="240" w:lineRule="auto"/>
        <w:rPr>
          <w:rFonts w:ascii="Times New Roman" w:hAnsi="Times New Roman" w:eastAsia="Times New Roman" w:cs="Times New Roman"/>
          <w:sz w:val="22"/>
          <w:szCs w:val="22"/>
        </w:rPr>
      </w:pPr>
      <w:r w:rsidRPr="2EED6750" w:rsidR="61AE31F5">
        <w:rPr>
          <w:rFonts w:ascii="Times New Roman" w:hAnsi="Times New Roman" w:eastAsia="Times New Roman" w:cs="Times New Roman"/>
          <w:b w:val="1"/>
          <w:bCs w:val="1"/>
          <w:sz w:val="22"/>
          <w:szCs w:val="22"/>
        </w:rPr>
        <w:t>Topic</w:t>
      </w:r>
      <w:r w:rsidRPr="2EED6750" w:rsidR="61AE31F5">
        <w:rPr>
          <w:rFonts w:ascii="Times New Roman" w:hAnsi="Times New Roman" w:eastAsia="Times New Roman" w:cs="Times New Roman"/>
          <w:sz w:val="22"/>
          <w:szCs w:val="22"/>
        </w:rPr>
        <w:t xml:space="preserve">: </w:t>
      </w:r>
      <w:r w:rsidRPr="2EED6750" w:rsidR="284C4A69">
        <w:rPr>
          <w:rFonts w:ascii="Times New Roman" w:hAnsi="Times New Roman" w:eastAsia="Times New Roman" w:cs="Times New Roman"/>
          <w:sz w:val="22"/>
          <w:szCs w:val="22"/>
        </w:rPr>
        <w:t>Evaluating the effectiveness and implementation of an integrated HIV/HTN care model to improve health outcomes for patients co-infected with HIV and HTN</w:t>
      </w:r>
    </w:p>
    <w:p w:rsidR="61AE31F5" w:rsidP="2EED6750" w:rsidRDefault="61AE31F5" w14:paraId="0770A9FD" w14:textId="7C59DFDF">
      <w:pPr>
        <w:pStyle w:val="Normal"/>
        <w:spacing w:after="0" w:afterAutospacing="off" w:line="240" w:lineRule="auto"/>
        <w:rPr>
          <w:rFonts w:ascii="Times New Roman" w:hAnsi="Times New Roman" w:eastAsia="Times New Roman" w:cs="Times New Roman"/>
          <w:sz w:val="22"/>
          <w:szCs w:val="22"/>
        </w:rPr>
      </w:pPr>
      <w:r w:rsidRPr="0C3C8870" w:rsidR="61AE31F5">
        <w:rPr>
          <w:rFonts w:ascii="Times New Roman" w:hAnsi="Times New Roman" w:eastAsia="Times New Roman" w:cs="Times New Roman"/>
          <w:b w:val="1"/>
          <w:bCs w:val="1"/>
          <w:sz w:val="22"/>
          <w:szCs w:val="22"/>
        </w:rPr>
        <w:t>Setting</w:t>
      </w:r>
      <w:r w:rsidRPr="0C3C8870" w:rsidR="61AE31F5">
        <w:rPr>
          <w:rFonts w:ascii="Times New Roman" w:hAnsi="Times New Roman" w:eastAsia="Times New Roman" w:cs="Times New Roman"/>
          <w:sz w:val="22"/>
          <w:szCs w:val="22"/>
        </w:rPr>
        <w:t>:</w:t>
      </w:r>
      <w:r w:rsidRPr="0C3C8870" w:rsidR="26B40944">
        <w:rPr>
          <w:rFonts w:ascii="Times New Roman" w:hAnsi="Times New Roman" w:eastAsia="Times New Roman" w:cs="Times New Roman"/>
          <w:sz w:val="22"/>
          <w:szCs w:val="22"/>
        </w:rPr>
        <w:t xml:space="preserve"> </w:t>
      </w:r>
      <w:r w:rsidRPr="0C3C8870" w:rsidR="7351D873">
        <w:rPr>
          <w:rFonts w:ascii="Times New Roman" w:hAnsi="Times New Roman" w:eastAsia="Times New Roman" w:cs="Times New Roman"/>
          <w:sz w:val="22"/>
          <w:szCs w:val="22"/>
        </w:rPr>
        <w:t>26 districts</w:t>
      </w:r>
      <w:r w:rsidRPr="0C3C8870" w:rsidR="1560E360">
        <w:rPr>
          <w:rFonts w:ascii="Times New Roman" w:hAnsi="Times New Roman" w:eastAsia="Times New Roman" w:cs="Times New Roman"/>
          <w:sz w:val="22"/>
          <w:szCs w:val="22"/>
        </w:rPr>
        <w:t xml:space="preserve"> in Uganda</w:t>
      </w:r>
      <w:r>
        <w:br/>
      </w:r>
    </w:p>
    <w:p w:rsidR="61AE31F5" w:rsidP="5D178687" w:rsidRDefault="61AE31F5" w14:paraId="744305CE" w14:textId="575633DB">
      <w:pPr>
        <w:pStyle w:val="Normal"/>
        <w:spacing w:after="0" w:afterAutospacing="off" w:line="240" w:lineRule="auto"/>
        <w:rPr>
          <w:rFonts w:ascii="Times New Roman" w:hAnsi="Times New Roman" w:eastAsia="Times New Roman" w:cs="Times New Roman"/>
          <w:sz w:val="22"/>
          <w:szCs w:val="22"/>
        </w:rPr>
      </w:pPr>
      <w:r w:rsidRPr="2EED6750" w:rsidR="61AE31F5">
        <w:rPr>
          <w:rFonts w:ascii="Times New Roman" w:hAnsi="Times New Roman" w:eastAsia="Times New Roman" w:cs="Times New Roman"/>
          <w:b w:val="1"/>
          <w:bCs w:val="1"/>
          <w:sz w:val="22"/>
          <w:szCs w:val="22"/>
        </w:rPr>
        <w:t>Type of Study</w:t>
      </w:r>
      <w:r w:rsidRPr="2EED6750" w:rsidR="61AE31F5">
        <w:rPr>
          <w:rFonts w:ascii="Times New Roman" w:hAnsi="Times New Roman" w:eastAsia="Times New Roman" w:cs="Times New Roman"/>
          <w:sz w:val="22"/>
          <w:szCs w:val="22"/>
        </w:rPr>
        <w:t xml:space="preserve">: </w:t>
      </w:r>
      <w:r w:rsidRPr="2EED6750" w:rsidR="5E8F76EE">
        <w:rPr>
          <w:rFonts w:ascii="Times New Roman" w:hAnsi="Times New Roman" w:eastAsia="Times New Roman" w:cs="Times New Roman"/>
          <w:sz w:val="22"/>
          <w:szCs w:val="22"/>
        </w:rPr>
        <w:t xml:space="preserve">Type-1 effectiveness/implementation cluster </w:t>
      </w:r>
      <w:r w:rsidRPr="2EED6750" w:rsidR="5E8F76EE">
        <w:rPr>
          <w:rFonts w:ascii="Times New Roman" w:hAnsi="Times New Roman" w:eastAsia="Times New Roman" w:cs="Times New Roman"/>
          <w:sz w:val="22"/>
          <w:szCs w:val="22"/>
        </w:rPr>
        <w:t>randomized</w:t>
      </w:r>
      <w:r w:rsidRPr="2EED6750" w:rsidR="5E8F76EE">
        <w:rPr>
          <w:rFonts w:ascii="Times New Roman" w:hAnsi="Times New Roman" w:eastAsia="Times New Roman" w:cs="Times New Roman"/>
          <w:sz w:val="22"/>
          <w:szCs w:val="22"/>
        </w:rPr>
        <w:t xml:space="preserve"> trial</w:t>
      </w:r>
    </w:p>
    <w:p w:rsidR="61AE31F5" w:rsidP="24313CD0" w:rsidRDefault="61AE31F5" w14:paraId="65F995CE" w14:textId="462473F4">
      <w:pPr>
        <w:pStyle w:val="Normal"/>
        <w:spacing w:after="0" w:afterAutospacing="off" w:line="240" w:lineRule="auto"/>
        <w:rPr>
          <w:rFonts w:ascii="Times New Roman" w:hAnsi="Times New Roman" w:eastAsia="Times New Roman" w:cs="Times New Roman"/>
          <w:b w:val="0"/>
          <w:bCs w:val="0"/>
          <w:sz w:val="22"/>
          <w:szCs w:val="22"/>
        </w:rPr>
      </w:pPr>
      <w:r>
        <w:br/>
      </w:r>
      <w:r w:rsidRPr="73A4792F" w:rsidR="6F1DD878">
        <w:rPr>
          <w:rFonts w:ascii="Times New Roman" w:hAnsi="Times New Roman" w:eastAsia="Times New Roman" w:cs="Times New Roman"/>
          <w:b w:val="1"/>
          <w:bCs w:val="1"/>
          <w:sz w:val="22"/>
          <w:szCs w:val="22"/>
        </w:rPr>
        <w:t>Framework(s)</w:t>
      </w:r>
      <w:r w:rsidRPr="73A4792F" w:rsidR="6F1DD878">
        <w:rPr>
          <w:rFonts w:ascii="Times New Roman" w:hAnsi="Times New Roman" w:eastAsia="Times New Roman" w:cs="Times New Roman"/>
          <w:sz w:val="22"/>
          <w:szCs w:val="22"/>
        </w:rPr>
        <w:t xml:space="preserve">: </w:t>
      </w:r>
      <w:r w:rsidRPr="73A4792F" w:rsidR="6E8BC562">
        <w:rPr>
          <w:rFonts w:ascii="Times New Roman" w:hAnsi="Times New Roman" w:eastAsia="Times New Roman" w:cs="Times New Roman"/>
          <w:b w:val="0"/>
          <w:bCs w:val="0"/>
          <w:sz w:val="22"/>
          <w:szCs w:val="22"/>
        </w:rPr>
        <w:t>Precede-Proceed</w:t>
      </w:r>
      <w:r w:rsidRPr="73A4792F" w:rsidR="54482CE9">
        <w:rPr>
          <w:rFonts w:ascii="Times New Roman" w:hAnsi="Times New Roman" w:eastAsia="Times New Roman" w:cs="Times New Roman"/>
          <w:b w:val="0"/>
          <w:bCs w:val="0"/>
          <w:sz w:val="22"/>
          <w:szCs w:val="22"/>
        </w:rPr>
        <w:t>, CFIR, RE-AIM</w:t>
      </w:r>
    </w:p>
    <w:p xmlns:wp14="http://schemas.microsoft.com/office/word/2010/wordml" w:rsidP="52557DBB" wp14:paraId="6ABEC1C9" wp14:textId="7045032E">
      <w:pPr>
        <w:pStyle w:val="Normal"/>
        <w:spacing w:after="0" w:afterAutospacing="off" w:line="240" w:lineRule="auto"/>
        <w:rPr>
          <w:rFonts w:ascii="Times New Roman" w:hAnsi="Times New Roman" w:eastAsia="Times New Roman" w:cs="Times New Roman"/>
          <w:sz w:val="22"/>
          <w:szCs w:val="22"/>
        </w:rPr>
      </w:pPr>
      <w:r>
        <w:br/>
      </w:r>
      <w:r w:rsidRPr="0C3C8870" w:rsidR="61AE31F5">
        <w:rPr>
          <w:rFonts w:ascii="Times New Roman" w:hAnsi="Times New Roman" w:eastAsia="Times New Roman" w:cs="Times New Roman"/>
          <w:b w:val="1"/>
          <w:bCs w:val="1"/>
          <w:sz w:val="22"/>
          <w:szCs w:val="22"/>
        </w:rPr>
        <w:t>Implementation stage</w:t>
      </w:r>
      <w:r w:rsidRPr="0C3C8870" w:rsidR="61AE31F5">
        <w:rPr>
          <w:rFonts w:ascii="Times New Roman" w:hAnsi="Times New Roman" w:eastAsia="Times New Roman" w:cs="Times New Roman"/>
          <w:sz w:val="22"/>
          <w:szCs w:val="22"/>
        </w:rPr>
        <w:t xml:space="preserve">: </w:t>
      </w:r>
      <w:r w:rsidRPr="0C3C8870" w:rsidR="5A8592F9">
        <w:rPr>
          <w:rFonts w:ascii="Times New Roman" w:hAnsi="Times New Roman" w:eastAsia="Times New Roman" w:cs="Times New Roman"/>
          <w:sz w:val="22"/>
          <w:szCs w:val="22"/>
        </w:rPr>
        <w:t>Implementation phase</w:t>
      </w:r>
    </w:p>
    <w:p xmlns:wp14="http://schemas.microsoft.com/office/word/2010/wordml" w:rsidP="52557DBB" wp14:paraId="541C2043" wp14:textId="27667D2B">
      <w:pPr>
        <w:pStyle w:val="Normal"/>
        <w:spacing w:line="240" w:lineRule="auto"/>
        <w:rPr>
          <w:rFonts w:ascii="Times New Roman" w:hAnsi="Times New Roman" w:eastAsia="Times New Roman" w:cs="Times New Roman"/>
          <w:sz w:val="22"/>
          <w:szCs w:val="22"/>
        </w:rPr>
      </w:pPr>
      <w:r>
        <w:br/>
      </w:r>
      <w:r w:rsidRPr="0C3C8870" w:rsidR="61AE31F5">
        <w:rPr>
          <w:rFonts w:ascii="Times New Roman" w:hAnsi="Times New Roman" w:eastAsia="Times New Roman" w:cs="Times New Roman"/>
          <w:b w:val="1"/>
          <w:bCs w:val="1"/>
          <w:sz w:val="22"/>
          <w:szCs w:val="22"/>
        </w:rPr>
        <w:t>Community partnership focus</w:t>
      </w:r>
      <w:r w:rsidRPr="0C3C8870" w:rsidR="61AE31F5">
        <w:rPr>
          <w:rFonts w:ascii="Times New Roman" w:hAnsi="Times New Roman" w:eastAsia="Times New Roman" w:cs="Times New Roman"/>
          <w:sz w:val="22"/>
          <w:szCs w:val="22"/>
        </w:rPr>
        <w:t xml:space="preserve">: </w:t>
      </w:r>
      <w:r w:rsidRPr="0C3C8870" w:rsidR="3BB6EF77">
        <w:rPr>
          <w:rFonts w:ascii="Times New Roman" w:hAnsi="Times New Roman" w:eastAsia="Times New Roman" w:cs="Times New Roman"/>
          <w:sz w:val="22"/>
          <w:szCs w:val="22"/>
        </w:rPr>
        <w:t>T</w:t>
      </w:r>
      <w:r w:rsidRPr="0C3C8870" w:rsidR="12259D25">
        <w:rPr>
          <w:rFonts w:ascii="Times New Roman" w:hAnsi="Times New Roman" w:eastAsia="Times New Roman" w:cs="Times New Roman"/>
          <w:sz w:val="22"/>
          <w:szCs w:val="22"/>
        </w:rPr>
        <w:t>raining of primary healthcare providers and conducting in-depth interviews with providers, patients, and healthcare managers</w:t>
      </w:r>
    </w:p>
    <w:p w:rsidR="3F0E6E04" w:rsidP="0C3C8870" w:rsidRDefault="3F0E6E04" w14:paraId="09E90191" w14:textId="4779D78D">
      <w:pPr>
        <w:pStyle w:val="Normal"/>
        <w:spacing w:line="240" w:lineRule="auto"/>
        <w:rPr>
          <w:rFonts w:ascii="Times New Roman" w:hAnsi="Times New Roman" w:eastAsia="Times New Roman" w:cs="Times New Roman"/>
          <w:sz w:val="22"/>
          <w:szCs w:val="22"/>
        </w:rPr>
      </w:pPr>
      <w:r w:rsidRPr="0C3C8870" w:rsidR="61AE31F5">
        <w:rPr>
          <w:rFonts w:ascii="Times New Roman" w:hAnsi="Times New Roman" w:eastAsia="Times New Roman" w:cs="Times New Roman"/>
          <w:b w:val="1"/>
          <w:bCs w:val="1"/>
          <w:sz w:val="22"/>
          <w:szCs w:val="22"/>
        </w:rPr>
        <w:t>HIV pillars</w:t>
      </w:r>
      <w:r w:rsidRPr="0C3C8870" w:rsidR="61AE31F5">
        <w:rPr>
          <w:rFonts w:ascii="Times New Roman" w:hAnsi="Times New Roman" w:eastAsia="Times New Roman" w:cs="Times New Roman"/>
          <w:sz w:val="22"/>
          <w:szCs w:val="22"/>
        </w:rPr>
        <w:t>:</w:t>
      </w:r>
      <w:r w:rsidRPr="0C3C8870" w:rsidR="4A4743B5">
        <w:rPr>
          <w:rFonts w:ascii="Times New Roman" w:hAnsi="Times New Roman" w:eastAsia="Times New Roman" w:cs="Times New Roman"/>
          <w:sz w:val="22"/>
          <w:szCs w:val="22"/>
        </w:rPr>
        <w:t xml:space="preserve"> </w:t>
      </w:r>
      <w:r w:rsidRPr="0C3C8870" w:rsidR="1FBCC4D4">
        <w:rPr>
          <w:rFonts w:ascii="Times New Roman" w:hAnsi="Times New Roman" w:eastAsia="Times New Roman" w:cs="Times New Roman"/>
          <w:sz w:val="22"/>
          <w:szCs w:val="22"/>
        </w:rPr>
        <w:t>Diagnose, trea</w:t>
      </w:r>
      <w:r w:rsidRPr="0C3C8870" w:rsidR="1D60E17E">
        <w:rPr>
          <w:rFonts w:ascii="Times New Roman" w:hAnsi="Times New Roman" w:eastAsia="Times New Roman" w:cs="Times New Roman"/>
          <w:sz w:val="22"/>
          <w:szCs w:val="22"/>
        </w:rPr>
        <w:t>t</w:t>
      </w:r>
    </w:p>
    <w:p xmlns:wp14="http://schemas.microsoft.com/office/word/2010/wordml" w:rsidP="52557DBB" wp14:paraId="54835337" wp14:textId="45961222">
      <w:pPr>
        <w:pStyle w:val="Normal"/>
        <w:spacing w:line="240" w:lineRule="auto"/>
        <w:rPr>
          <w:rFonts w:ascii="Times New Roman" w:hAnsi="Times New Roman" w:eastAsia="Times New Roman" w:cs="Times New Roman"/>
          <w:sz w:val="22"/>
          <w:szCs w:val="22"/>
        </w:rPr>
      </w:pPr>
      <w:r w:rsidRPr="0C3C8870" w:rsidR="61AE31F5">
        <w:rPr>
          <w:rFonts w:ascii="Times New Roman" w:hAnsi="Times New Roman" w:eastAsia="Times New Roman" w:cs="Times New Roman"/>
          <w:b w:val="1"/>
          <w:bCs w:val="1"/>
          <w:sz w:val="22"/>
          <w:szCs w:val="22"/>
        </w:rPr>
        <w:t>Implementation strategies</w:t>
      </w:r>
      <w:r w:rsidRPr="0C3C8870" w:rsidR="61AE31F5">
        <w:rPr>
          <w:rFonts w:ascii="Times New Roman" w:hAnsi="Times New Roman" w:eastAsia="Times New Roman" w:cs="Times New Roman"/>
          <w:sz w:val="22"/>
          <w:szCs w:val="22"/>
        </w:rPr>
        <w:t>:</w:t>
      </w:r>
      <w:r w:rsidRPr="0C3C8870" w:rsidR="61A781E2">
        <w:rPr>
          <w:rFonts w:ascii="Times New Roman" w:hAnsi="Times New Roman" w:eastAsia="Times New Roman" w:cs="Times New Roman"/>
          <w:sz w:val="22"/>
          <w:szCs w:val="22"/>
        </w:rPr>
        <w:t xml:space="preserve"> </w:t>
      </w:r>
      <w:r w:rsidRPr="0C3C8870" w:rsidR="1ABE1F4B">
        <w:rPr>
          <w:rFonts w:ascii="Times New Roman" w:hAnsi="Times New Roman" w:eastAsia="Times New Roman" w:cs="Times New Roman"/>
          <w:sz w:val="22"/>
          <w:szCs w:val="22"/>
        </w:rPr>
        <w:t>T</w:t>
      </w:r>
      <w:r w:rsidRPr="0C3C8870" w:rsidR="07CE1A7F">
        <w:rPr>
          <w:rFonts w:ascii="Times New Roman" w:hAnsi="Times New Roman" w:eastAsia="Times New Roman" w:cs="Times New Roman"/>
          <w:sz w:val="22"/>
          <w:szCs w:val="22"/>
        </w:rPr>
        <w:t>raining of PHC providers, integration of HTN care into HIV clinics</w:t>
      </w:r>
      <w:r w:rsidRPr="0C3C8870" w:rsidR="06913927">
        <w:rPr>
          <w:rFonts w:ascii="Times New Roman" w:hAnsi="Times New Roman" w:eastAsia="Times New Roman" w:cs="Times New Roman"/>
          <w:sz w:val="22"/>
          <w:szCs w:val="22"/>
        </w:rPr>
        <w:t>, improvement of the health management information system, and IT-based messaging</w:t>
      </w:r>
    </w:p>
    <w:p xmlns:wp14="http://schemas.microsoft.com/office/word/2010/wordml" w:rsidP="52557DBB" wp14:paraId="6C040DE6" wp14:textId="6701A03F">
      <w:pPr>
        <w:pStyle w:val="Normal"/>
        <w:spacing w:line="240" w:lineRule="auto"/>
        <w:rPr>
          <w:rFonts w:ascii="Times New Roman" w:hAnsi="Times New Roman" w:eastAsia="Times New Roman" w:cs="Times New Roman"/>
          <w:sz w:val="22"/>
          <w:szCs w:val="22"/>
        </w:rPr>
      </w:pPr>
      <w:r w:rsidRPr="0C3C8870" w:rsidR="61AE31F5">
        <w:rPr>
          <w:rFonts w:ascii="Times New Roman" w:hAnsi="Times New Roman" w:eastAsia="Times New Roman" w:cs="Times New Roman"/>
          <w:b w:val="1"/>
          <w:bCs w:val="1"/>
          <w:sz w:val="22"/>
          <w:szCs w:val="22"/>
        </w:rPr>
        <w:t>Where TMF was applied</w:t>
      </w:r>
      <w:r w:rsidRPr="0C3C8870" w:rsidR="61AE31F5">
        <w:rPr>
          <w:rFonts w:ascii="Times New Roman" w:hAnsi="Times New Roman" w:eastAsia="Times New Roman" w:cs="Times New Roman"/>
          <w:sz w:val="22"/>
          <w:szCs w:val="22"/>
        </w:rPr>
        <w:t xml:space="preserve">: </w:t>
      </w:r>
      <w:r w:rsidRPr="0C3C8870" w:rsidR="1CB0E670">
        <w:rPr>
          <w:rFonts w:ascii="Times New Roman" w:hAnsi="Times New Roman" w:eastAsia="Times New Roman" w:cs="Times New Roman"/>
          <w:sz w:val="22"/>
          <w:szCs w:val="22"/>
        </w:rPr>
        <w:t>I</w:t>
      </w:r>
      <w:r w:rsidRPr="0C3C8870" w:rsidR="2C2CBBEF">
        <w:rPr>
          <w:rFonts w:ascii="Times New Roman" w:hAnsi="Times New Roman" w:eastAsia="Times New Roman" w:cs="Times New Roman"/>
          <w:sz w:val="22"/>
          <w:szCs w:val="22"/>
        </w:rPr>
        <w:t>ntervention design strategy</w:t>
      </w:r>
      <w:r w:rsidRPr="0C3C8870" w:rsidR="592250F0">
        <w:rPr>
          <w:rFonts w:ascii="Times New Roman" w:hAnsi="Times New Roman" w:eastAsia="Times New Roman" w:cs="Times New Roman"/>
          <w:sz w:val="22"/>
          <w:szCs w:val="22"/>
        </w:rPr>
        <w:t>, planning and design stage</w:t>
      </w:r>
    </w:p>
    <w:p xmlns:wp14="http://schemas.microsoft.com/office/word/2010/wordml" w:rsidP="0C3C8870" wp14:paraId="2004DD3C" wp14:textId="4C2E1E95">
      <w:pPr>
        <w:pStyle w:val="Normal"/>
        <w:spacing w:line="240" w:lineRule="auto"/>
        <w:rPr>
          <w:rFonts w:ascii="Times New Roman" w:hAnsi="Times New Roman" w:eastAsia="Times New Roman" w:cs="Times New Roman"/>
          <w:sz w:val="22"/>
          <w:szCs w:val="22"/>
        </w:rPr>
      </w:pPr>
      <w:r w:rsidRPr="0C3C8870" w:rsidR="61AE31F5">
        <w:rPr>
          <w:rFonts w:ascii="Times New Roman" w:hAnsi="Times New Roman" w:eastAsia="Times New Roman" w:cs="Times New Roman"/>
          <w:b w:val="1"/>
          <w:bCs w:val="1"/>
          <w:sz w:val="22"/>
          <w:szCs w:val="22"/>
        </w:rPr>
        <w:t>How TMF is operationalized</w:t>
      </w:r>
      <w:r w:rsidRPr="0C3C8870" w:rsidR="61AE31F5">
        <w:rPr>
          <w:rFonts w:ascii="Times New Roman" w:hAnsi="Times New Roman" w:eastAsia="Times New Roman" w:cs="Times New Roman"/>
          <w:sz w:val="22"/>
          <w:szCs w:val="22"/>
        </w:rPr>
        <w:t xml:space="preserve">: </w:t>
      </w:r>
      <w:r w:rsidRPr="0C3C8870" w:rsidR="4303B656">
        <w:rPr>
          <w:rFonts w:ascii="Times New Roman" w:hAnsi="Times New Roman" w:eastAsia="Times New Roman" w:cs="Times New Roman"/>
          <w:sz w:val="22"/>
          <w:szCs w:val="22"/>
        </w:rPr>
        <w:t>The Precede model was operationalized by using it to analyze specific barriers to hypertension control among HIV patients and linking those barriers directly to the necessary components of the integrated HIV/HTN care model.</w:t>
      </w:r>
    </w:p>
    <w:p xmlns:wp14="http://schemas.microsoft.com/office/word/2010/wordml" w:rsidP="73A4792F" wp14:paraId="4DDF2A61" wp14:textId="75269627">
      <w:pPr>
        <w:pStyle w:val="Normal"/>
        <w:spacing w:before="240" w:beforeAutospacing="off" w:after="240" w:afterAutospacing="off" w:line="240" w:lineRule="auto"/>
        <w:rPr>
          <w:rFonts w:ascii="Times New Roman" w:hAnsi="Times New Roman" w:eastAsia="Times New Roman" w:cs="Times New Roman"/>
          <w:sz w:val="22"/>
          <w:szCs w:val="22"/>
        </w:rPr>
      </w:pPr>
      <w:r w:rsidRPr="73A4792F" w:rsidR="6F1DD878">
        <w:rPr>
          <w:rFonts w:ascii="Times New Roman" w:hAnsi="Times New Roman" w:eastAsia="Times New Roman" w:cs="Times New Roman"/>
          <w:b w:val="1"/>
          <w:bCs w:val="1"/>
          <w:sz w:val="22"/>
          <w:szCs w:val="22"/>
        </w:rPr>
        <w:t>Contribution to D&amp;I Science</w:t>
      </w:r>
      <w:r w:rsidRPr="73A4792F" w:rsidR="6F1DD878">
        <w:rPr>
          <w:rFonts w:ascii="Times New Roman" w:hAnsi="Times New Roman" w:eastAsia="Times New Roman" w:cs="Times New Roman"/>
          <w:sz w:val="22"/>
          <w:szCs w:val="22"/>
        </w:rPr>
        <w:t>:</w:t>
      </w:r>
      <w:r w:rsidRPr="73A4792F" w:rsidR="6716BD57">
        <w:rPr>
          <w:rFonts w:ascii="Times New Roman" w:hAnsi="Times New Roman" w:eastAsia="Times New Roman" w:cs="Times New Roman"/>
          <w:sz w:val="22"/>
          <w:szCs w:val="22"/>
        </w:rPr>
        <w:t xml:space="preserve"> </w:t>
      </w:r>
      <w:r w:rsidRPr="73A4792F" w:rsidR="6716BD57">
        <w:rPr>
          <w:rFonts w:ascii="Times New Roman" w:hAnsi="Times New Roman" w:eastAsia="Times New Roman" w:cs="Times New Roman"/>
          <w:noProof w:val="0"/>
          <w:sz w:val="22"/>
          <w:szCs w:val="22"/>
          <w:lang w:val="en-US"/>
        </w:rPr>
        <w:t xml:space="preserve">This article contributes to D&amp;I science by laying out a multilevel implementation strategy that repurposes an established vertical HIV infrastructure to address a growing noncommunicable disease burden. The study uses PRECEDE to link empirically </w:t>
      </w:r>
      <w:r w:rsidRPr="73A4792F" w:rsidR="6716BD57">
        <w:rPr>
          <w:rFonts w:ascii="Times New Roman" w:hAnsi="Times New Roman" w:eastAsia="Times New Roman" w:cs="Times New Roman"/>
          <w:noProof w:val="0"/>
          <w:sz w:val="22"/>
          <w:szCs w:val="22"/>
          <w:lang w:val="en-US"/>
        </w:rPr>
        <w:t>identified</w:t>
      </w:r>
      <w:r w:rsidRPr="73A4792F" w:rsidR="6716BD57">
        <w:rPr>
          <w:rFonts w:ascii="Times New Roman" w:hAnsi="Times New Roman" w:eastAsia="Times New Roman" w:cs="Times New Roman"/>
          <w:noProof w:val="0"/>
          <w:sz w:val="22"/>
          <w:szCs w:val="22"/>
          <w:lang w:val="en-US"/>
        </w:rPr>
        <w:t xml:space="preserve"> barriers to specific strategy components, and commits to RE-AIM and CFIR to measure reach, adoption, fidelity/adaptation, maintenance, and contextual determinants. By doing so, it advances methodological clarity on how to design, specify, and evaluate integrated care models in routine primary care HIV settings. </w:t>
      </w:r>
      <w:r w:rsidRPr="73A4792F" w:rsidR="6716BD57">
        <w:rPr>
          <w:rFonts w:ascii="Times New Roman" w:hAnsi="Times New Roman" w:eastAsia="Times New Roman" w:cs="Times New Roman"/>
          <w:noProof w:val="0"/>
          <w:sz w:val="22"/>
          <w:szCs w:val="22"/>
          <w:lang w:val="en-US"/>
        </w:rPr>
        <w:t>If successful, the trial will provide transferable implementation lessons for horizontal integration of chronic disease services into HIV platforms in resource-constrained systems, helping D&amp;I science understand how to sustainably broaden the impact of long-standing HIV investments.</w:t>
      </w:r>
    </w:p>
    <w:p xmlns:wp14="http://schemas.microsoft.com/office/word/2010/wordml" w:rsidP="52557DBB" wp14:paraId="616A3F03" wp14:textId="6E400E2B">
      <w:pPr>
        <w:pStyle w:val="Normal"/>
        <w:spacing w:line="240" w:lineRule="auto"/>
        <w:rPr>
          <w:rFonts w:ascii="Times New Roman" w:hAnsi="Times New Roman" w:eastAsia="Times New Roman" w:cs="Times New Roman"/>
          <w:sz w:val="22"/>
          <w:szCs w:val="22"/>
        </w:rPr>
      </w:pPr>
    </w:p>
    <w:p xmlns:wp14="http://schemas.microsoft.com/office/word/2010/wordml" w:rsidP="52557DBB" wp14:paraId="2C078E63" wp14:textId="47F3F209">
      <w:pPr>
        <w:spacing w:line="240" w:lineRule="auto"/>
        <w:rPr>
          <w:rFonts w:ascii="Times New Roman" w:hAnsi="Times New Roman" w:eastAsia="Times New Roman" w:cs="Times New Roman"/>
          <w:sz w:val="22"/>
          <w:szCs w:val="22"/>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intelligence2.xml><?xml version="1.0" encoding="utf-8"?>
<int2:intelligence xmlns:int2="http://schemas.microsoft.com/office/intelligence/2020/intelligence">
  <int2:observations>
    <int2:textHash int2:hashCode="OUm3iSIzLyKV76" int2:id="ddz7QMqR">
      <int2:state int2:type="spell" int2:value="Rejected"/>
    </int2:textHash>
    <int2:textHash int2:hashCode="CGxfOvyZbRAPZN" int2:id="KECTh0dR">
      <int2:state int2:type="spell" int2:value="Rejected"/>
    </int2:textHash>
  </int2:observations>
  <int2:intelligenceSettings/>
</int2:intelligence>
</file>

<file path=word/numbering.xml><?xml version="1.0" encoding="utf-8"?>
<w:numbering xmlns:w="http://schemas.openxmlformats.org/wordprocessingml/2006/main">
  <w:abstractNum xmlns:w="http://schemas.openxmlformats.org/wordprocessingml/2006/main" w:abstractNumId="1">
    <w:nsid w:val="5055b07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EE7B40"/>
    <w:rsid w:val="0058D933"/>
    <w:rsid w:val="00B551EE"/>
    <w:rsid w:val="011D6ED9"/>
    <w:rsid w:val="012AC04D"/>
    <w:rsid w:val="013C3324"/>
    <w:rsid w:val="033A08DC"/>
    <w:rsid w:val="039B9D53"/>
    <w:rsid w:val="03ABAC34"/>
    <w:rsid w:val="04DCA4C4"/>
    <w:rsid w:val="053AC195"/>
    <w:rsid w:val="06913927"/>
    <w:rsid w:val="06BB919D"/>
    <w:rsid w:val="06DF7ADD"/>
    <w:rsid w:val="07C2504E"/>
    <w:rsid w:val="07CBC5D3"/>
    <w:rsid w:val="07CE1A7F"/>
    <w:rsid w:val="08455898"/>
    <w:rsid w:val="08D62F82"/>
    <w:rsid w:val="08E17CE0"/>
    <w:rsid w:val="090A28C0"/>
    <w:rsid w:val="09305448"/>
    <w:rsid w:val="094B03CD"/>
    <w:rsid w:val="09B16803"/>
    <w:rsid w:val="0A0ED7D8"/>
    <w:rsid w:val="0AF5C5EF"/>
    <w:rsid w:val="0B16884A"/>
    <w:rsid w:val="0B5CA72D"/>
    <w:rsid w:val="0BFD8871"/>
    <w:rsid w:val="0C34D380"/>
    <w:rsid w:val="0C3C8870"/>
    <w:rsid w:val="0CFC0E36"/>
    <w:rsid w:val="0D9206EE"/>
    <w:rsid w:val="0E49F729"/>
    <w:rsid w:val="0EA58813"/>
    <w:rsid w:val="0F51A743"/>
    <w:rsid w:val="0FC8C98F"/>
    <w:rsid w:val="0FEC35C4"/>
    <w:rsid w:val="10078997"/>
    <w:rsid w:val="1007C636"/>
    <w:rsid w:val="10183EF1"/>
    <w:rsid w:val="1021FAF1"/>
    <w:rsid w:val="1090B9F4"/>
    <w:rsid w:val="10D96E98"/>
    <w:rsid w:val="114436C6"/>
    <w:rsid w:val="1187515F"/>
    <w:rsid w:val="11CD28A6"/>
    <w:rsid w:val="12056662"/>
    <w:rsid w:val="12259D25"/>
    <w:rsid w:val="12AC28CB"/>
    <w:rsid w:val="12BC0EE2"/>
    <w:rsid w:val="1387CB96"/>
    <w:rsid w:val="14659869"/>
    <w:rsid w:val="148F6CD3"/>
    <w:rsid w:val="14A0B8A9"/>
    <w:rsid w:val="1560E360"/>
    <w:rsid w:val="1577099B"/>
    <w:rsid w:val="15BBCBE9"/>
    <w:rsid w:val="15BEA874"/>
    <w:rsid w:val="1621C494"/>
    <w:rsid w:val="171369EE"/>
    <w:rsid w:val="1765D392"/>
    <w:rsid w:val="17C10F8A"/>
    <w:rsid w:val="17C883F6"/>
    <w:rsid w:val="1823870D"/>
    <w:rsid w:val="18400305"/>
    <w:rsid w:val="188E7DD4"/>
    <w:rsid w:val="188EF8E5"/>
    <w:rsid w:val="18D4ED4A"/>
    <w:rsid w:val="192BD715"/>
    <w:rsid w:val="1A1A1B33"/>
    <w:rsid w:val="1A54AA55"/>
    <w:rsid w:val="1ABE1F4B"/>
    <w:rsid w:val="1C4D257B"/>
    <w:rsid w:val="1CB0E670"/>
    <w:rsid w:val="1D60E17E"/>
    <w:rsid w:val="1D7587C9"/>
    <w:rsid w:val="1D8A8347"/>
    <w:rsid w:val="1DBE8A9C"/>
    <w:rsid w:val="1EBE8B53"/>
    <w:rsid w:val="1FBCC4D4"/>
    <w:rsid w:val="1FFB3866"/>
    <w:rsid w:val="200AF290"/>
    <w:rsid w:val="201B496F"/>
    <w:rsid w:val="204B1159"/>
    <w:rsid w:val="2059F9A7"/>
    <w:rsid w:val="210DF001"/>
    <w:rsid w:val="21EA54AF"/>
    <w:rsid w:val="22832081"/>
    <w:rsid w:val="2319836E"/>
    <w:rsid w:val="232E2EE6"/>
    <w:rsid w:val="235290DF"/>
    <w:rsid w:val="23662DDE"/>
    <w:rsid w:val="24313CD0"/>
    <w:rsid w:val="249BB41F"/>
    <w:rsid w:val="24DB43D7"/>
    <w:rsid w:val="252EA2DA"/>
    <w:rsid w:val="25DAD97E"/>
    <w:rsid w:val="25EC4798"/>
    <w:rsid w:val="26B40944"/>
    <w:rsid w:val="2748E981"/>
    <w:rsid w:val="27701B56"/>
    <w:rsid w:val="2786AA21"/>
    <w:rsid w:val="27BC73AB"/>
    <w:rsid w:val="27F3B1A4"/>
    <w:rsid w:val="2830A607"/>
    <w:rsid w:val="284C4A69"/>
    <w:rsid w:val="28C6CFA8"/>
    <w:rsid w:val="28F7F76E"/>
    <w:rsid w:val="295C17FE"/>
    <w:rsid w:val="296DFF43"/>
    <w:rsid w:val="29D91319"/>
    <w:rsid w:val="2A70CC73"/>
    <w:rsid w:val="2BE0BEC5"/>
    <w:rsid w:val="2C2CBBEF"/>
    <w:rsid w:val="2CC9057E"/>
    <w:rsid w:val="2CF07C90"/>
    <w:rsid w:val="2D241A0C"/>
    <w:rsid w:val="2D39D9EB"/>
    <w:rsid w:val="2DD26634"/>
    <w:rsid w:val="2E6B04FE"/>
    <w:rsid w:val="2E7225D0"/>
    <w:rsid w:val="2ED4F2A9"/>
    <w:rsid w:val="2EED6750"/>
    <w:rsid w:val="2F84E3D4"/>
    <w:rsid w:val="30043BF6"/>
    <w:rsid w:val="31414F91"/>
    <w:rsid w:val="31D04118"/>
    <w:rsid w:val="32DC0A39"/>
    <w:rsid w:val="32E5ED47"/>
    <w:rsid w:val="32E6998D"/>
    <w:rsid w:val="33629787"/>
    <w:rsid w:val="33883EE9"/>
    <w:rsid w:val="341C7D3E"/>
    <w:rsid w:val="34FC03E0"/>
    <w:rsid w:val="3526424D"/>
    <w:rsid w:val="358A5848"/>
    <w:rsid w:val="3590CF98"/>
    <w:rsid w:val="368CD693"/>
    <w:rsid w:val="37D99D1D"/>
    <w:rsid w:val="37F5311F"/>
    <w:rsid w:val="38B3FD21"/>
    <w:rsid w:val="3A25BC51"/>
    <w:rsid w:val="3ACEAA83"/>
    <w:rsid w:val="3B805F48"/>
    <w:rsid w:val="3B850315"/>
    <w:rsid w:val="3BAA5719"/>
    <w:rsid w:val="3BB6EF77"/>
    <w:rsid w:val="3C142701"/>
    <w:rsid w:val="3C76D1D2"/>
    <w:rsid w:val="3D1DE5AF"/>
    <w:rsid w:val="3DAAD9EC"/>
    <w:rsid w:val="3DB87B00"/>
    <w:rsid w:val="3F0E6E04"/>
    <w:rsid w:val="3F10D3B3"/>
    <w:rsid w:val="3F605220"/>
    <w:rsid w:val="4063DC2E"/>
    <w:rsid w:val="40738A05"/>
    <w:rsid w:val="4112A013"/>
    <w:rsid w:val="426E6FCA"/>
    <w:rsid w:val="4278DCFD"/>
    <w:rsid w:val="42D65375"/>
    <w:rsid w:val="4303B656"/>
    <w:rsid w:val="431DD616"/>
    <w:rsid w:val="44378634"/>
    <w:rsid w:val="44DA2F19"/>
    <w:rsid w:val="44FC6538"/>
    <w:rsid w:val="450F176B"/>
    <w:rsid w:val="45C7ECC0"/>
    <w:rsid w:val="45F022BF"/>
    <w:rsid w:val="46C909C0"/>
    <w:rsid w:val="46E0E6F0"/>
    <w:rsid w:val="4737823C"/>
    <w:rsid w:val="4815F8ED"/>
    <w:rsid w:val="48284A47"/>
    <w:rsid w:val="486F9145"/>
    <w:rsid w:val="4954C561"/>
    <w:rsid w:val="49FA64EE"/>
    <w:rsid w:val="4A36ADFE"/>
    <w:rsid w:val="4A449D3C"/>
    <w:rsid w:val="4A4743B5"/>
    <w:rsid w:val="4A9992E2"/>
    <w:rsid w:val="4B179EFF"/>
    <w:rsid w:val="4B295CC3"/>
    <w:rsid w:val="4B59D0D2"/>
    <w:rsid w:val="4BA93E1A"/>
    <w:rsid w:val="4CB84A39"/>
    <w:rsid w:val="4DDF4E22"/>
    <w:rsid w:val="4E10C959"/>
    <w:rsid w:val="4E54097F"/>
    <w:rsid w:val="4E8CE2B6"/>
    <w:rsid w:val="4EAB39D2"/>
    <w:rsid w:val="4EF5C110"/>
    <w:rsid w:val="4F610099"/>
    <w:rsid w:val="4FCF7F03"/>
    <w:rsid w:val="4FE877D7"/>
    <w:rsid w:val="506DE8F5"/>
    <w:rsid w:val="50EF82F7"/>
    <w:rsid w:val="51124150"/>
    <w:rsid w:val="519A825C"/>
    <w:rsid w:val="52557DBB"/>
    <w:rsid w:val="5293A76D"/>
    <w:rsid w:val="539F8BE4"/>
    <w:rsid w:val="5440BF42"/>
    <w:rsid w:val="54482CE9"/>
    <w:rsid w:val="545C7824"/>
    <w:rsid w:val="54ABD9F4"/>
    <w:rsid w:val="54CBD530"/>
    <w:rsid w:val="55D55899"/>
    <w:rsid w:val="56BDA30F"/>
    <w:rsid w:val="56DE5A3D"/>
    <w:rsid w:val="571EDE91"/>
    <w:rsid w:val="57293A24"/>
    <w:rsid w:val="57480C2C"/>
    <w:rsid w:val="588AC4C4"/>
    <w:rsid w:val="589638C1"/>
    <w:rsid w:val="58B01648"/>
    <w:rsid w:val="592250F0"/>
    <w:rsid w:val="59471212"/>
    <w:rsid w:val="59E7A329"/>
    <w:rsid w:val="59ED50FE"/>
    <w:rsid w:val="5A294FD5"/>
    <w:rsid w:val="5A3F0A92"/>
    <w:rsid w:val="5A8592F9"/>
    <w:rsid w:val="5B00AB5B"/>
    <w:rsid w:val="5B790642"/>
    <w:rsid w:val="5C6B3C6E"/>
    <w:rsid w:val="5C7D4DB7"/>
    <w:rsid w:val="5D10FA58"/>
    <w:rsid w:val="5D178687"/>
    <w:rsid w:val="5DEE7B40"/>
    <w:rsid w:val="5E425A24"/>
    <w:rsid w:val="5E42B412"/>
    <w:rsid w:val="5E49B59D"/>
    <w:rsid w:val="5E4AF114"/>
    <w:rsid w:val="5E8F76EE"/>
    <w:rsid w:val="618CFDDB"/>
    <w:rsid w:val="61950767"/>
    <w:rsid w:val="619A219D"/>
    <w:rsid w:val="61A781E2"/>
    <w:rsid w:val="61AE31F5"/>
    <w:rsid w:val="61C72919"/>
    <w:rsid w:val="62474435"/>
    <w:rsid w:val="62B5421B"/>
    <w:rsid w:val="6333E328"/>
    <w:rsid w:val="636CE494"/>
    <w:rsid w:val="637FADF7"/>
    <w:rsid w:val="63E07D8A"/>
    <w:rsid w:val="6464A633"/>
    <w:rsid w:val="6484EACE"/>
    <w:rsid w:val="6485D0FB"/>
    <w:rsid w:val="64981EFE"/>
    <w:rsid w:val="64DC6CB4"/>
    <w:rsid w:val="64F044DD"/>
    <w:rsid w:val="65670A68"/>
    <w:rsid w:val="66F1B7D4"/>
    <w:rsid w:val="6716BD57"/>
    <w:rsid w:val="673457C7"/>
    <w:rsid w:val="67E31F5B"/>
    <w:rsid w:val="68494A21"/>
    <w:rsid w:val="689AF465"/>
    <w:rsid w:val="69D45A53"/>
    <w:rsid w:val="6AD77EB9"/>
    <w:rsid w:val="6B0114FC"/>
    <w:rsid w:val="6B1AA513"/>
    <w:rsid w:val="6B80DE15"/>
    <w:rsid w:val="6BDE0B32"/>
    <w:rsid w:val="6BFE5884"/>
    <w:rsid w:val="6C898E0E"/>
    <w:rsid w:val="6C9F07E2"/>
    <w:rsid w:val="6D67E611"/>
    <w:rsid w:val="6D9FC71C"/>
    <w:rsid w:val="6E3409A0"/>
    <w:rsid w:val="6E3634FC"/>
    <w:rsid w:val="6E6A0156"/>
    <w:rsid w:val="6E8BC562"/>
    <w:rsid w:val="6F1DD878"/>
    <w:rsid w:val="6F42CBCE"/>
    <w:rsid w:val="70269446"/>
    <w:rsid w:val="70B56C37"/>
    <w:rsid w:val="71D616E5"/>
    <w:rsid w:val="725CE77C"/>
    <w:rsid w:val="729E0D55"/>
    <w:rsid w:val="7351D873"/>
    <w:rsid w:val="73A4792F"/>
    <w:rsid w:val="73DB39C0"/>
    <w:rsid w:val="743086AC"/>
    <w:rsid w:val="7433CC86"/>
    <w:rsid w:val="74D0170F"/>
    <w:rsid w:val="75FC2D97"/>
    <w:rsid w:val="7631244A"/>
    <w:rsid w:val="765A8A7D"/>
    <w:rsid w:val="76833535"/>
    <w:rsid w:val="76A788A8"/>
    <w:rsid w:val="7703C903"/>
    <w:rsid w:val="775A7C35"/>
    <w:rsid w:val="77E0CE96"/>
    <w:rsid w:val="77F66D4F"/>
    <w:rsid w:val="782A71E5"/>
    <w:rsid w:val="782CE63F"/>
    <w:rsid w:val="78E0731E"/>
    <w:rsid w:val="791FF803"/>
    <w:rsid w:val="79E8792B"/>
    <w:rsid w:val="79F00358"/>
    <w:rsid w:val="7A1CEEA5"/>
    <w:rsid w:val="7A5C26D4"/>
    <w:rsid w:val="7A6C7853"/>
    <w:rsid w:val="7AAA4020"/>
    <w:rsid w:val="7AC1BE34"/>
    <w:rsid w:val="7ADD20B8"/>
    <w:rsid w:val="7B53971A"/>
    <w:rsid w:val="7BF6D368"/>
    <w:rsid w:val="7C40AB02"/>
    <w:rsid w:val="7C6865AC"/>
    <w:rsid w:val="7C85CCB3"/>
    <w:rsid w:val="7C8A8E1B"/>
    <w:rsid w:val="7D3897E9"/>
    <w:rsid w:val="7D6C4B86"/>
    <w:rsid w:val="7DA88881"/>
    <w:rsid w:val="7E04878A"/>
    <w:rsid w:val="7E9F7435"/>
    <w:rsid w:val="7EC1128C"/>
    <w:rsid w:val="7F42EB17"/>
    <w:rsid w:val="7FB4CF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FF5D9"/>
  <w15:chartTrackingRefBased/>
  <w15:docId w15:val="{79BB627B-326E-4974-8BC0-3A9CBC11C04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uiPriority w:val="34"/>
    <w:name w:val="List Paragraph"/>
    <w:basedOn w:val="Normal"/>
    <w:qFormat/>
    <w:rsid w:val="52557DBB"/>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microsoft.com/office/2020/10/relationships/intelligence" Target="intelligence2.xml" Id="Rf4b12dd9470f443f"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numbering" Target="numbering.xml" Id="R60c2882e20804f80" /><Relationship Type="http://schemas.openxmlformats.org/officeDocument/2006/relationships/fontTable" Target="fontTable.xml" Id="rId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9C5A22072D1A49B619EADA6ED24D47" ma:contentTypeVersion="16" ma:contentTypeDescription="Create a new document." ma:contentTypeScope="" ma:versionID="a198a524b0be707857632424868b3ea2">
  <xsd:schema xmlns:xsd="http://www.w3.org/2001/XMLSchema" xmlns:xs="http://www.w3.org/2001/XMLSchema" xmlns:p="http://schemas.microsoft.com/office/2006/metadata/properties" xmlns:ns2="f9e1e7b2-c25f-42c2-9406-373a71d96f4c" xmlns:ns3="dca96bb3-0378-4d95-8455-08d844e02994" targetNamespace="http://schemas.microsoft.com/office/2006/metadata/properties" ma:root="true" ma:fieldsID="1550e52471d9d8f800af8257a659f389" ns2:_="" ns3:_="">
    <xsd:import namespace="f9e1e7b2-c25f-42c2-9406-373a71d96f4c"/>
    <xsd:import namespace="dca96bb3-0378-4d95-8455-08d844e02994"/>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e1e7b2-c25f-42c2-9406-373a71d96f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2ccd466c-82b6-42a3-8ba5-5c7db83406b1"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ca96bb3-0378-4d95-8455-08d844e02994"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d2383bb-16fa-493b-ad80-7dfb47c70ada}" ma:internalName="TaxCatchAll" ma:showField="CatchAllData" ma:web="dca96bb3-0378-4d95-8455-08d844e02994">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9e1e7b2-c25f-42c2-9406-373a71d96f4c">
      <Terms xmlns="http://schemas.microsoft.com/office/infopath/2007/PartnerControls"/>
    </lcf76f155ced4ddcb4097134ff3c332f>
    <TaxCatchAll xmlns="dca96bb3-0378-4d95-8455-08d844e02994" xsi:nil="true"/>
  </documentManagement>
</p:properties>
</file>

<file path=customXml/itemProps1.xml><?xml version="1.0" encoding="utf-8"?>
<ds:datastoreItem xmlns:ds="http://schemas.openxmlformats.org/officeDocument/2006/customXml" ds:itemID="{57187F55-5E7F-4FD4-9F08-5DD9F2994690}"/>
</file>

<file path=customXml/itemProps2.xml><?xml version="1.0" encoding="utf-8"?>
<ds:datastoreItem xmlns:ds="http://schemas.openxmlformats.org/officeDocument/2006/customXml" ds:itemID="{8F44F2C2-493F-444D-8ABD-80E358BC928B}"/>
</file>

<file path=customXml/itemProps3.xml><?xml version="1.0" encoding="utf-8"?>
<ds:datastoreItem xmlns:ds="http://schemas.openxmlformats.org/officeDocument/2006/customXml" ds:itemID="{FAEBDE15-D35F-41B0-95CB-C1D60CC3AD76}"/>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Lee, Jasmine</dc:creator>
  <keywords/>
  <dc:description/>
  <lastModifiedBy>Geremia, Carrie</lastModifiedBy>
  <dcterms:created xsi:type="dcterms:W3CDTF">2025-11-21T16:18:51.0000000Z</dcterms:created>
  <dcterms:modified xsi:type="dcterms:W3CDTF">2025-12-09T21:15:46.0845381Z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0x010100F39C5A22072D1A49B619EADA6ED24D47</vt:lpwstr>
  </property>
  <property fmtid="{D5CDD505-2E9C-101B-9397-08002B2CF9AE}" pid="3" name="MediaServiceImageTags">
    <vt:lpwstr/>
  </property>
</Properties>
</file>