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xml" ContentType="application/vnd.openxmlformats-officedocument.wordprocessingml.document.main+xml"/>
  <Override PartName="/word/numbering.xml" ContentType="application/vnd.openxmlformats-officedocument.wordprocessingml.numbering+xml"/>
  <Override PartName="/word/intelligence2.xml" ContentType="application/vnd.ms-office.intelligence2+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61AE31F5" w:rsidP="3EA185C4" w:rsidRDefault="61AE31F5" w14:paraId="59CFE39C" w14:textId="67F2021A">
      <w:pPr>
        <w:spacing w:after="240" w:afterAutospacing="off" w:line="240" w:lineRule="auto"/>
        <w:rPr>
          <w:rFonts w:ascii="Times New Roman" w:hAnsi="Times New Roman" w:eastAsia="Times New Roman" w:cs="Times New Roman"/>
          <w:b w:val="1"/>
          <w:bCs w:val="1"/>
          <w:sz w:val="22"/>
          <w:szCs w:val="22"/>
        </w:rPr>
      </w:pPr>
      <w:r w:rsidRPr="7D9B2AFB" w:rsidR="61AE31F5">
        <w:rPr>
          <w:rFonts w:ascii="Times New Roman" w:hAnsi="Times New Roman" w:eastAsia="Times New Roman" w:cs="Times New Roman"/>
          <w:b w:val="1"/>
          <w:bCs w:val="1"/>
          <w:sz w:val="22"/>
          <w:szCs w:val="22"/>
        </w:rPr>
        <w:t xml:space="preserve">Case Example: </w:t>
      </w:r>
      <w:r w:rsidRPr="7D9B2AFB" w:rsidR="37B770A9">
        <w:rPr>
          <w:rFonts w:ascii="Times New Roman" w:hAnsi="Times New Roman" w:eastAsia="Times New Roman" w:cs="Times New Roman"/>
          <w:b w:val="1"/>
          <w:bCs w:val="1"/>
          <w:sz w:val="22"/>
          <w:szCs w:val="22"/>
        </w:rPr>
        <w:t>Kingdon’s Multiple-Streams Framework</w:t>
      </w:r>
    </w:p>
    <w:p w:rsidR="61AE31F5" w:rsidP="42D65375" w:rsidRDefault="61AE31F5" w14:paraId="7282D940" w14:textId="619FEAE8">
      <w:pPr>
        <w:pStyle w:val="Normal"/>
        <w:spacing w:after="240" w:afterAutospacing="off" w:line="240" w:lineRule="auto"/>
        <w:rPr>
          <w:rFonts w:ascii="Times New Roman" w:hAnsi="Times New Roman" w:eastAsia="Times New Roman" w:cs="Times New Roman"/>
          <w:sz w:val="22"/>
          <w:szCs w:val="22"/>
          <w:lang w:val="fr-FR"/>
        </w:rPr>
      </w:pPr>
      <w:r w:rsidRPr="3EA185C4" w:rsidR="61AE31F5">
        <w:rPr>
          <w:rFonts w:ascii="Times New Roman" w:hAnsi="Times New Roman" w:eastAsia="Times New Roman" w:cs="Times New Roman"/>
          <w:b w:val="1"/>
          <w:bCs w:val="1"/>
          <w:sz w:val="22"/>
          <w:szCs w:val="22"/>
          <w:lang w:val="fr-FR"/>
        </w:rPr>
        <w:t xml:space="preserve">Full </w:t>
      </w:r>
      <w:r w:rsidRPr="3EA185C4" w:rsidR="61AE31F5">
        <w:rPr>
          <w:rFonts w:ascii="Times New Roman" w:hAnsi="Times New Roman" w:eastAsia="Times New Roman" w:cs="Times New Roman"/>
          <w:b w:val="1"/>
          <w:bCs w:val="1"/>
          <w:sz w:val="22"/>
          <w:szCs w:val="22"/>
          <w:lang w:val="fr-FR"/>
        </w:rPr>
        <w:t>citation</w:t>
      </w:r>
      <w:r w:rsidRPr="3EA185C4" w:rsidR="61AE31F5">
        <w:rPr>
          <w:rFonts w:ascii="Times New Roman" w:hAnsi="Times New Roman" w:eastAsia="Times New Roman" w:cs="Times New Roman"/>
          <w:sz w:val="22"/>
          <w:szCs w:val="22"/>
          <w:lang w:val="fr-FR"/>
        </w:rPr>
        <w:t>:</w:t>
      </w:r>
      <w:r w:rsidRPr="3EA185C4" w:rsidR="61AE31F5">
        <w:rPr>
          <w:rFonts w:ascii="Times New Roman" w:hAnsi="Times New Roman" w:eastAsia="Times New Roman" w:cs="Times New Roman"/>
          <w:sz w:val="22"/>
          <w:szCs w:val="22"/>
          <w:lang w:val="fr-FR"/>
        </w:rPr>
        <w:t xml:space="preserve"> </w:t>
      </w:r>
      <w:r w:rsidRPr="3EA185C4" w:rsidR="4F8E5C74">
        <w:rPr>
          <w:rFonts w:ascii="Times New Roman" w:hAnsi="Times New Roman" w:eastAsia="Times New Roman" w:cs="Times New Roman"/>
          <w:sz w:val="22"/>
          <w:szCs w:val="22"/>
          <w:lang w:val="fr-FR"/>
        </w:rPr>
        <w:t xml:space="preserve">Allen ST, </w:t>
      </w:r>
      <w:r w:rsidRPr="3EA185C4" w:rsidR="4F8E5C74">
        <w:rPr>
          <w:rFonts w:ascii="Times New Roman" w:hAnsi="Times New Roman" w:eastAsia="Times New Roman" w:cs="Times New Roman"/>
          <w:sz w:val="22"/>
          <w:szCs w:val="22"/>
          <w:lang w:val="fr-FR"/>
        </w:rPr>
        <w:t>Grieb</w:t>
      </w:r>
      <w:r w:rsidRPr="3EA185C4" w:rsidR="4F8E5C74">
        <w:rPr>
          <w:rFonts w:ascii="Times New Roman" w:hAnsi="Times New Roman" w:eastAsia="Times New Roman" w:cs="Times New Roman"/>
          <w:sz w:val="22"/>
          <w:szCs w:val="22"/>
          <w:lang w:val="fr-FR"/>
        </w:rPr>
        <w:t xml:space="preserve"> SM, </w:t>
      </w:r>
      <w:r w:rsidRPr="3EA185C4" w:rsidR="4F8E5C74">
        <w:rPr>
          <w:rFonts w:ascii="Times New Roman" w:hAnsi="Times New Roman" w:eastAsia="Times New Roman" w:cs="Times New Roman"/>
          <w:sz w:val="22"/>
          <w:szCs w:val="22"/>
          <w:lang w:val="fr-FR"/>
        </w:rPr>
        <w:t>Glick</w:t>
      </w:r>
      <w:r w:rsidRPr="3EA185C4" w:rsidR="4F8E5C74">
        <w:rPr>
          <w:rFonts w:ascii="Times New Roman" w:hAnsi="Times New Roman" w:eastAsia="Times New Roman" w:cs="Times New Roman"/>
          <w:sz w:val="22"/>
          <w:szCs w:val="22"/>
          <w:lang w:val="fr-FR"/>
        </w:rPr>
        <w:t xml:space="preserve"> JL, White RH, </w:t>
      </w:r>
      <w:r w:rsidRPr="3EA185C4" w:rsidR="4F8E5C74">
        <w:rPr>
          <w:rFonts w:ascii="Times New Roman" w:hAnsi="Times New Roman" w:eastAsia="Times New Roman" w:cs="Times New Roman"/>
          <w:sz w:val="22"/>
          <w:szCs w:val="22"/>
          <w:lang w:val="en-US"/>
        </w:rPr>
        <w:t xml:space="preserve">Puryear T, Smith KC, Weir BW, Sherman SG. Applications of research evidence during processes to </w:t>
      </w:r>
      <w:r w:rsidRPr="3EA185C4" w:rsidR="4F8E5C74">
        <w:rPr>
          <w:rFonts w:ascii="Times New Roman" w:hAnsi="Times New Roman" w:eastAsia="Times New Roman" w:cs="Times New Roman"/>
          <w:sz w:val="22"/>
          <w:szCs w:val="22"/>
          <w:lang w:val="en-US"/>
        </w:rPr>
        <w:t>acquire</w:t>
      </w:r>
      <w:r w:rsidRPr="3EA185C4" w:rsidR="4F8E5C74">
        <w:rPr>
          <w:rFonts w:ascii="Times New Roman" w:hAnsi="Times New Roman" w:eastAsia="Times New Roman" w:cs="Times New Roman"/>
          <w:sz w:val="22"/>
          <w:szCs w:val="22"/>
          <w:lang w:val="en-US"/>
        </w:rPr>
        <w:t xml:space="preserve"> approvals for syringe services program implementation in rural </w:t>
      </w:r>
      <w:r w:rsidRPr="3EA185C4" w:rsidR="4F8E5C74">
        <w:rPr>
          <w:rFonts w:ascii="Times New Roman" w:hAnsi="Times New Roman" w:eastAsia="Times New Roman" w:cs="Times New Roman"/>
          <w:sz w:val="22"/>
          <w:szCs w:val="22"/>
          <w:lang w:val="en-US"/>
        </w:rPr>
        <w:t xml:space="preserve">counties in Kentucky. Ann Med. 2022 Dec;54(1):404-412. </w:t>
      </w:r>
      <w:r w:rsidRPr="3EA185C4" w:rsidR="4F8E5C74">
        <w:rPr>
          <w:rFonts w:ascii="Times New Roman" w:hAnsi="Times New Roman" w:eastAsia="Times New Roman" w:cs="Times New Roman"/>
          <w:sz w:val="22"/>
          <w:szCs w:val="22"/>
          <w:lang w:val="en-US"/>
        </w:rPr>
        <w:t>doi</w:t>
      </w:r>
      <w:r w:rsidRPr="3EA185C4" w:rsidR="4F8E5C74">
        <w:rPr>
          <w:rFonts w:ascii="Times New Roman" w:hAnsi="Times New Roman" w:eastAsia="Times New Roman" w:cs="Times New Roman"/>
          <w:sz w:val="22"/>
          <w:szCs w:val="22"/>
          <w:lang w:val="en-US"/>
        </w:rPr>
        <w:t>: 10.1080/07853890.2022.2028001. PMID: 35098828; PMCID: PMC8812801.</w:t>
      </w:r>
    </w:p>
    <w:p xmlns:wp14="http://schemas.microsoft.com/office/word/2010/wordml" w:rsidP="7B4E162B" wp14:paraId="71639E73" wp14:textId="0EBF9918">
      <w:pPr>
        <w:pStyle w:val="Normal"/>
        <w:spacing w:before="240" w:beforeAutospacing="off" w:after="240" w:afterAutospacing="off" w:line="240" w:lineRule="auto"/>
        <w:rPr>
          <w:rFonts w:ascii="Times New Roman" w:hAnsi="Times New Roman" w:eastAsia="Times New Roman" w:cs="Times New Roman"/>
          <w:sz w:val="22"/>
          <w:szCs w:val="22"/>
        </w:rPr>
      </w:pPr>
      <w:r w:rsidRPr="7B4E162B" w:rsidR="465DD213">
        <w:rPr>
          <w:rFonts w:ascii="Times New Roman" w:hAnsi="Times New Roman" w:eastAsia="Times New Roman" w:cs="Times New Roman"/>
          <w:b w:val="1"/>
          <w:bCs w:val="1"/>
          <w:sz w:val="22"/>
          <w:szCs w:val="22"/>
        </w:rPr>
        <w:t>Overview</w:t>
      </w:r>
      <w:r w:rsidRPr="7B4E162B" w:rsidR="465DD213">
        <w:rPr>
          <w:rFonts w:ascii="Times New Roman" w:hAnsi="Times New Roman" w:eastAsia="Times New Roman" w:cs="Times New Roman"/>
          <w:sz w:val="22"/>
          <w:szCs w:val="22"/>
        </w:rPr>
        <w:t xml:space="preserve">: </w:t>
      </w:r>
      <w:r w:rsidRPr="7B4E162B" w:rsidR="180FDD35">
        <w:rPr>
          <w:rFonts w:ascii="Times New Roman" w:hAnsi="Times New Roman" w:eastAsia="Times New Roman" w:cs="Times New Roman"/>
          <w:noProof w:val="0"/>
          <w:sz w:val="22"/>
          <w:szCs w:val="22"/>
          <w:lang w:val="en-US"/>
        </w:rPr>
        <w:t>This article examines how research evidence was used during the process of obtaining local approvals to implement syringe services programs (SSPs) in rural Kentucky counties.</w:t>
      </w:r>
      <w:r w:rsidRPr="7B4E162B" w:rsidR="180FDD35">
        <w:rPr>
          <w:rFonts w:ascii="Times New Roman" w:hAnsi="Times New Roman" w:eastAsia="Times New Roman" w:cs="Times New Roman"/>
          <w:noProof w:val="0"/>
          <w:sz w:val="22"/>
          <w:szCs w:val="22"/>
          <w:lang w:val="en-US"/>
        </w:rPr>
        <w:t xml:space="preserve"> In Kentucky, 2015 legislation allowed SSPs but </w:t>
      </w:r>
      <w:r w:rsidRPr="7B4E162B" w:rsidR="180FDD35">
        <w:rPr>
          <w:rFonts w:ascii="Times New Roman" w:hAnsi="Times New Roman" w:eastAsia="Times New Roman" w:cs="Times New Roman"/>
          <w:noProof w:val="0"/>
          <w:sz w:val="22"/>
          <w:szCs w:val="22"/>
          <w:lang w:val="en-US"/>
        </w:rPr>
        <w:t>required</w:t>
      </w:r>
      <w:r w:rsidRPr="7B4E162B" w:rsidR="180FDD35">
        <w:rPr>
          <w:rFonts w:ascii="Times New Roman" w:hAnsi="Times New Roman" w:eastAsia="Times New Roman" w:cs="Times New Roman"/>
          <w:noProof w:val="0"/>
          <w:sz w:val="22"/>
          <w:szCs w:val="22"/>
          <w:lang w:val="en-US"/>
        </w:rPr>
        <w:t xml:space="preserve"> three layers of approval, creating a clear window to study how evidence enters real policy and </w:t>
      </w:r>
      <w:r w:rsidRPr="7B4E162B" w:rsidR="180FDD35">
        <w:rPr>
          <w:rFonts w:ascii="Times New Roman" w:hAnsi="Times New Roman" w:eastAsia="Times New Roman" w:cs="Times New Roman"/>
          <w:noProof w:val="0"/>
          <w:sz w:val="22"/>
          <w:szCs w:val="22"/>
          <w:lang w:val="en-US"/>
        </w:rPr>
        <w:t>implementation</w:t>
      </w:r>
      <w:r w:rsidRPr="7B4E162B" w:rsidR="180FDD35">
        <w:rPr>
          <w:rFonts w:ascii="Times New Roman" w:hAnsi="Times New Roman" w:eastAsia="Times New Roman" w:cs="Times New Roman"/>
          <w:noProof w:val="0"/>
          <w:sz w:val="22"/>
          <w:szCs w:val="22"/>
          <w:lang w:val="en-US"/>
        </w:rPr>
        <w:t xml:space="preserve"> decision-making. The authors conducted in-depth semi-structured interviews with stakeholders involved in rural SSP implementatio</w:t>
      </w:r>
      <w:r w:rsidRPr="7B4E162B" w:rsidR="3FF57635">
        <w:rPr>
          <w:rFonts w:ascii="Times New Roman" w:hAnsi="Times New Roman" w:eastAsia="Times New Roman" w:cs="Times New Roman"/>
          <w:noProof w:val="0"/>
          <w:sz w:val="22"/>
          <w:szCs w:val="22"/>
          <w:lang w:val="en-US"/>
        </w:rPr>
        <w:t>n</w:t>
      </w:r>
      <w:r w:rsidRPr="7B4E162B" w:rsidR="180FDD35">
        <w:rPr>
          <w:rFonts w:ascii="Times New Roman" w:hAnsi="Times New Roman" w:eastAsia="Times New Roman" w:cs="Times New Roman"/>
          <w:noProof w:val="0"/>
          <w:sz w:val="22"/>
          <w:szCs w:val="22"/>
          <w:lang w:val="en-US"/>
        </w:rPr>
        <w:t>.</w:t>
      </w:r>
      <w:r w:rsidRPr="7B4E162B" w:rsidR="72B4DE18">
        <w:rPr>
          <w:rFonts w:ascii="Times New Roman" w:hAnsi="Times New Roman" w:eastAsia="Times New Roman" w:cs="Times New Roman"/>
          <w:noProof w:val="0"/>
          <w:sz w:val="22"/>
          <w:szCs w:val="22"/>
          <w:lang w:val="en-US"/>
        </w:rPr>
        <w:t xml:space="preserve"> </w:t>
      </w:r>
      <w:r w:rsidRPr="7B4E162B" w:rsidR="180FDD35">
        <w:rPr>
          <w:rFonts w:ascii="Times New Roman" w:hAnsi="Times New Roman" w:eastAsia="Times New Roman" w:cs="Times New Roman"/>
          <w:noProof w:val="0"/>
          <w:sz w:val="22"/>
          <w:szCs w:val="22"/>
          <w:lang w:val="en-US"/>
        </w:rPr>
        <w:t xml:space="preserve">Interview guides were informed by CFIR and Kingdon’s </w:t>
      </w:r>
      <w:r w:rsidRPr="7B4E162B" w:rsidR="189A2AC1">
        <w:rPr>
          <w:rFonts w:ascii="Times New Roman" w:hAnsi="Times New Roman" w:eastAsia="Times New Roman" w:cs="Times New Roman"/>
          <w:noProof w:val="0"/>
          <w:sz w:val="22"/>
          <w:szCs w:val="22"/>
          <w:lang w:val="en-US"/>
        </w:rPr>
        <w:t>M</w:t>
      </w:r>
      <w:r w:rsidRPr="7B4E162B" w:rsidR="180FDD35">
        <w:rPr>
          <w:rFonts w:ascii="Times New Roman" w:hAnsi="Times New Roman" w:eastAsia="Times New Roman" w:cs="Times New Roman"/>
          <w:noProof w:val="0"/>
          <w:sz w:val="22"/>
          <w:szCs w:val="22"/>
          <w:lang w:val="en-US"/>
        </w:rPr>
        <w:t xml:space="preserve">ultiple </w:t>
      </w:r>
      <w:r w:rsidRPr="7B4E162B" w:rsidR="77BAE04E">
        <w:rPr>
          <w:rFonts w:ascii="Times New Roman" w:hAnsi="Times New Roman" w:eastAsia="Times New Roman" w:cs="Times New Roman"/>
          <w:noProof w:val="0"/>
          <w:sz w:val="22"/>
          <w:szCs w:val="22"/>
          <w:lang w:val="en-US"/>
        </w:rPr>
        <w:t>S</w:t>
      </w:r>
      <w:r w:rsidRPr="7B4E162B" w:rsidR="180FDD35">
        <w:rPr>
          <w:rFonts w:ascii="Times New Roman" w:hAnsi="Times New Roman" w:eastAsia="Times New Roman" w:cs="Times New Roman"/>
          <w:noProof w:val="0"/>
          <w:sz w:val="22"/>
          <w:szCs w:val="22"/>
          <w:lang w:val="en-US"/>
        </w:rPr>
        <w:t xml:space="preserve">treams </w:t>
      </w:r>
      <w:r w:rsidRPr="7B4E162B" w:rsidR="2DDB95E6">
        <w:rPr>
          <w:rFonts w:ascii="Times New Roman" w:hAnsi="Times New Roman" w:eastAsia="Times New Roman" w:cs="Times New Roman"/>
          <w:noProof w:val="0"/>
          <w:sz w:val="22"/>
          <w:szCs w:val="22"/>
          <w:lang w:val="en-US"/>
        </w:rPr>
        <w:t>Framework</w:t>
      </w:r>
      <w:r w:rsidRPr="7B4E162B" w:rsidR="180FDD35">
        <w:rPr>
          <w:rFonts w:ascii="Times New Roman" w:hAnsi="Times New Roman" w:eastAsia="Times New Roman" w:cs="Times New Roman"/>
          <w:noProof w:val="0"/>
          <w:sz w:val="22"/>
          <w:szCs w:val="22"/>
          <w:lang w:val="en-US"/>
        </w:rPr>
        <w:t xml:space="preserve"> for the parent study</w:t>
      </w:r>
      <w:r w:rsidRPr="7B4E162B" w:rsidR="185F2BB9">
        <w:rPr>
          <w:rFonts w:ascii="Times New Roman" w:hAnsi="Times New Roman" w:eastAsia="Times New Roman" w:cs="Times New Roman"/>
          <w:noProof w:val="0"/>
          <w:sz w:val="22"/>
          <w:szCs w:val="22"/>
          <w:lang w:val="en-US"/>
        </w:rPr>
        <w:t>.</w:t>
      </w:r>
    </w:p>
    <w:p xmlns:wp14="http://schemas.microsoft.com/office/word/2010/wordml" w:rsidP="7B4E162B" wp14:paraId="572186F2" wp14:textId="3E42341E">
      <w:pPr>
        <w:pStyle w:val="Normal"/>
        <w:spacing w:before="240" w:beforeAutospacing="off" w:after="240" w:afterAutospacing="off" w:line="240" w:lineRule="auto"/>
        <w:rPr>
          <w:rFonts w:ascii="Times New Roman" w:hAnsi="Times New Roman" w:eastAsia="Times New Roman" w:cs="Times New Roman"/>
          <w:sz w:val="22"/>
          <w:szCs w:val="22"/>
        </w:rPr>
      </w:pPr>
      <w:r w:rsidRPr="7B4E162B" w:rsidR="180FDD35">
        <w:rPr>
          <w:rFonts w:ascii="Times New Roman" w:hAnsi="Times New Roman" w:eastAsia="Times New Roman" w:cs="Times New Roman"/>
          <w:noProof w:val="0"/>
          <w:sz w:val="22"/>
          <w:szCs w:val="22"/>
          <w:lang w:val="en-US"/>
        </w:rPr>
        <w:t xml:space="preserve">Findings showed that </w:t>
      </w:r>
      <w:r w:rsidRPr="7B4E162B" w:rsidR="4AE78780">
        <w:rPr>
          <w:rFonts w:ascii="Times New Roman" w:hAnsi="Times New Roman" w:eastAsia="Times New Roman" w:cs="Times New Roman"/>
          <w:noProof w:val="0"/>
          <w:sz w:val="22"/>
          <w:szCs w:val="22"/>
          <w:lang w:val="en-US"/>
        </w:rPr>
        <w:t>i</w:t>
      </w:r>
      <w:r w:rsidRPr="7B4E162B" w:rsidR="180FDD35">
        <w:rPr>
          <w:rFonts w:ascii="Times New Roman" w:hAnsi="Times New Roman" w:eastAsia="Times New Roman" w:cs="Times New Roman"/>
          <w:noProof w:val="0"/>
          <w:sz w:val="22"/>
          <w:szCs w:val="22"/>
          <w:lang w:val="en-US"/>
        </w:rPr>
        <w:t xml:space="preserve">nstrumental use occurred when stakeholders relied on empirical studies and public health data to directly guide decisions. Conceptual use appeared when SSP proponents used evidence to shift underlying attitudes and reduce stigma, helping decision-makers reinterpret SSPs as public health tools rather than “enabling” drug use. Symbolic use happened when evidence was used </w:t>
      </w:r>
      <w:r w:rsidRPr="7B4E162B" w:rsidR="180FDD35">
        <w:rPr>
          <w:rFonts w:ascii="Times New Roman" w:hAnsi="Times New Roman" w:eastAsia="Times New Roman" w:cs="Times New Roman"/>
          <w:noProof w:val="0"/>
          <w:sz w:val="22"/>
          <w:szCs w:val="22"/>
          <w:lang w:val="en-US"/>
        </w:rPr>
        <w:t>mainly to</w:t>
      </w:r>
      <w:r w:rsidRPr="7B4E162B" w:rsidR="180FDD35">
        <w:rPr>
          <w:rFonts w:ascii="Times New Roman" w:hAnsi="Times New Roman" w:eastAsia="Times New Roman" w:cs="Times New Roman"/>
          <w:noProof w:val="0"/>
          <w:sz w:val="22"/>
          <w:szCs w:val="22"/>
          <w:lang w:val="en-US"/>
        </w:rPr>
        <w:t xml:space="preserve"> legitimize pre-existing harm-reduction values among supporters. Finally, some stakeholders</w:t>
      </w:r>
      <w:r w:rsidRPr="7B4E162B" w:rsidR="3025DD20">
        <w:rPr>
          <w:rFonts w:ascii="Times New Roman" w:hAnsi="Times New Roman" w:eastAsia="Times New Roman" w:cs="Times New Roman"/>
          <w:noProof w:val="0"/>
          <w:sz w:val="22"/>
          <w:szCs w:val="22"/>
          <w:lang w:val="en-US"/>
        </w:rPr>
        <w:t xml:space="preserve"> </w:t>
      </w:r>
      <w:r w:rsidRPr="7B4E162B" w:rsidR="180FDD35">
        <w:rPr>
          <w:rFonts w:ascii="Times New Roman" w:hAnsi="Times New Roman" w:eastAsia="Times New Roman" w:cs="Times New Roman"/>
          <w:noProof w:val="0"/>
          <w:sz w:val="22"/>
          <w:szCs w:val="22"/>
          <w:lang w:val="en-US"/>
        </w:rPr>
        <w:t>dismissed or distrusted evidence altogether, resisting approval even when presented with local risk data. The authors conclude that understanding these different evidence pathways can help public health practitioners tailor advocacy and approval-seeking strategies for SSP scale-up in rural settings.</w:t>
      </w:r>
    </w:p>
    <w:p w:rsidR="61AE31F5" w:rsidP="3EA185C4" w:rsidRDefault="61AE31F5" w14:paraId="581D3EFB" w14:textId="23429076">
      <w:pPr>
        <w:pStyle w:val="Normal"/>
        <w:spacing w:line="240" w:lineRule="auto"/>
        <w:rPr>
          <w:rFonts w:ascii="Times New Roman" w:hAnsi="Times New Roman" w:eastAsia="Times New Roman" w:cs="Times New Roman"/>
          <w:sz w:val="22"/>
          <w:szCs w:val="22"/>
        </w:rPr>
      </w:pPr>
      <w:r w:rsidRPr="3EA185C4" w:rsidR="61AE31F5">
        <w:rPr>
          <w:rFonts w:ascii="Times New Roman" w:hAnsi="Times New Roman" w:eastAsia="Times New Roman" w:cs="Times New Roman"/>
          <w:b w:val="1"/>
          <w:bCs w:val="1"/>
          <w:sz w:val="22"/>
          <w:szCs w:val="22"/>
        </w:rPr>
        <w:t>Population</w:t>
      </w:r>
      <w:r w:rsidRPr="3EA185C4" w:rsidR="61AE31F5">
        <w:rPr>
          <w:rFonts w:ascii="Times New Roman" w:hAnsi="Times New Roman" w:eastAsia="Times New Roman" w:cs="Times New Roman"/>
          <w:sz w:val="22"/>
          <w:szCs w:val="22"/>
        </w:rPr>
        <w:t xml:space="preserve">: </w:t>
      </w:r>
      <w:r w:rsidRPr="3EA185C4" w:rsidR="652158F6">
        <w:rPr>
          <w:rFonts w:ascii="Times New Roman" w:hAnsi="Times New Roman" w:eastAsia="Times New Roman" w:cs="Times New Roman"/>
          <w:sz w:val="22"/>
          <w:szCs w:val="22"/>
        </w:rPr>
        <w:t>Stakeholders involved in syringe services program (SSP) implementation</w:t>
      </w:r>
      <w:r w:rsidRPr="3EA185C4" w:rsidR="652158F6">
        <w:rPr>
          <w:rFonts w:ascii="Times New Roman" w:hAnsi="Times New Roman" w:eastAsia="Times New Roman" w:cs="Times New Roman"/>
          <w:sz w:val="22"/>
          <w:szCs w:val="22"/>
        </w:rPr>
        <w:t xml:space="preserve">, </w:t>
      </w:r>
      <w:r w:rsidRPr="3EA185C4" w:rsidR="652158F6">
        <w:rPr>
          <w:rFonts w:ascii="Times New Roman" w:hAnsi="Times New Roman" w:eastAsia="Times New Roman" w:cs="Times New Roman"/>
          <w:sz w:val="22"/>
          <w:szCs w:val="22"/>
        </w:rPr>
        <w:t>including:</w:t>
      </w:r>
      <w:r w:rsidRPr="3EA185C4" w:rsidR="652158F6">
        <w:rPr>
          <w:rFonts w:ascii="Times New Roman" w:hAnsi="Times New Roman" w:eastAsia="Times New Roman" w:cs="Times New Roman"/>
          <w:sz w:val="22"/>
          <w:szCs w:val="22"/>
        </w:rPr>
        <w:t xml:space="preserve"> Health department directors SSP operators </w:t>
      </w:r>
      <w:r w:rsidRPr="3EA185C4" w:rsidR="652158F6">
        <w:rPr>
          <w:rFonts w:ascii="Times New Roman" w:hAnsi="Times New Roman" w:eastAsia="Times New Roman" w:cs="Times New Roman"/>
          <w:sz w:val="22"/>
          <w:szCs w:val="22"/>
        </w:rPr>
        <w:t>Public</w:t>
      </w:r>
      <w:r w:rsidRPr="3EA185C4" w:rsidR="652158F6">
        <w:rPr>
          <w:rFonts w:ascii="Times New Roman" w:hAnsi="Times New Roman" w:eastAsia="Times New Roman" w:cs="Times New Roman"/>
          <w:sz w:val="22"/>
          <w:szCs w:val="22"/>
        </w:rPr>
        <w:t xml:space="preserve"> health officials Community coalition members</w:t>
      </w:r>
    </w:p>
    <w:p w:rsidR="61AE31F5" w:rsidP="2EED6750" w:rsidRDefault="61AE31F5" w14:paraId="0E6EFE25" w14:textId="566DB93B">
      <w:pPr>
        <w:pStyle w:val="Normal"/>
        <w:spacing w:line="240" w:lineRule="auto"/>
        <w:rPr>
          <w:rFonts w:ascii="Times New Roman" w:hAnsi="Times New Roman" w:eastAsia="Times New Roman" w:cs="Times New Roman"/>
          <w:sz w:val="22"/>
          <w:szCs w:val="22"/>
        </w:rPr>
      </w:pPr>
      <w:r w:rsidRPr="3EA185C4" w:rsidR="61AE31F5">
        <w:rPr>
          <w:rFonts w:ascii="Times New Roman" w:hAnsi="Times New Roman" w:eastAsia="Times New Roman" w:cs="Times New Roman"/>
          <w:b w:val="1"/>
          <w:bCs w:val="1"/>
          <w:sz w:val="22"/>
          <w:szCs w:val="22"/>
        </w:rPr>
        <w:t>Topic</w:t>
      </w:r>
      <w:r w:rsidRPr="3EA185C4" w:rsidR="61AE31F5">
        <w:rPr>
          <w:rFonts w:ascii="Times New Roman" w:hAnsi="Times New Roman" w:eastAsia="Times New Roman" w:cs="Times New Roman"/>
          <w:sz w:val="22"/>
          <w:szCs w:val="22"/>
        </w:rPr>
        <w:t xml:space="preserve">: </w:t>
      </w:r>
      <w:r w:rsidRPr="3EA185C4" w:rsidR="695F3286">
        <w:rPr>
          <w:rFonts w:ascii="Times New Roman" w:hAnsi="Times New Roman" w:eastAsia="Times New Roman" w:cs="Times New Roman"/>
          <w:sz w:val="22"/>
          <w:szCs w:val="22"/>
        </w:rPr>
        <w:t xml:space="preserve">Applications of research evidence during processes to </w:t>
      </w:r>
      <w:r w:rsidRPr="3EA185C4" w:rsidR="695F3286">
        <w:rPr>
          <w:rFonts w:ascii="Times New Roman" w:hAnsi="Times New Roman" w:eastAsia="Times New Roman" w:cs="Times New Roman"/>
          <w:sz w:val="22"/>
          <w:szCs w:val="22"/>
        </w:rPr>
        <w:t>acquire</w:t>
      </w:r>
      <w:r w:rsidRPr="3EA185C4" w:rsidR="695F3286">
        <w:rPr>
          <w:rFonts w:ascii="Times New Roman" w:hAnsi="Times New Roman" w:eastAsia="Times New Roman" w:cs="Times New Roman"/>
          <w:sz w:val="22"/>
          <w:szCs w:val="22"/>
        </w:rPr>
        <w:t xml:space="preserve"> approvals for Syringe Services Program implementation in rural counties</w:t>
      </w:r>
    </w:p>
    <w:p w:rsidR="61AE31F5" w:rsidP="3EA185C4" w:rsidRDefault="61AE31F5" w14:paraId="6781E215" w14:textId="0FE9533F">
      <w:pPr>
        <w:pStyle w:val="Normal"/>
        <w:spacing w:after="0" w:afterAutospacing="off" w:line="240" w:lineRule="auto"/>
        <w:rPr>
          <w:rFonts w:ascii="Times New Roman" w:hAnsi="Times New Roman" w:eastAsia="Times New Roman" w:cs="Times New Roman"/>
          <w:sz w:val="22"/>
          <w:szCs w:val="22"/>
        </w:rPr>
      </w:pPr>
      <w:r w:rsidRPr="3EA185C4" w:rsidR="61AE31F5">
        <w:rPr>
          <w:rFonts w:ascii="Times New Roman" w:hAnsi="Times New Roman" w:eastAsia="Times New Roman" w:cs="Times New Roman"/>
          <w:b w:val="1"/>
          <w:bCs w:val="1"/>
          <w:sz w:val="22"/>
          <w:szCs w:val="22"/>
        </w:rPr>
        <w:t>Setting</w:t>
      </w:r>
      <w:r w:rsidRPr="3EA185C4" w:rsidR="61AE31F5">
        <w:rPr>
          <w:rFonts w:ascii="Times New Roman" w:hAnsi="Times New Roman" w:eastAsia="Times New Roman" w:cs="Times New Roman"/>
          <w:sz w:val="22"/>
          <w:szCs w:val="22"/>
        </w:rPr>
        <w:t>:</w:t>
      </w:r>
      <w:r w:rsidRPr="3EA185C4" w:rsidR="26B40944">
        <w:rPr>
          <w:rFonts w:ascii="Times New Roman" w:hAnsi="Times New Roman" w:eastAsia="Times New Roman" w:cs="Times New Roman"/>
          <w:sz w:val="22"/>
          <w:szCs w:val="22"/>
        </w:rPr>
        <w:t xml:space="preserve"> </w:t>
      </w:r>
      <w:r w:rsidRPr="3EA185C4" w:rsidR="44F22C50">
        <w:rPr>
          <w:rFonts w:ascii="Times New Roman" w:hAnsi="Times New Roman" w:eastAsia="Times New Roman" w:cs="Times New Roman"/>
          <w:sz w:val="22"/>
          <w:szCs w:val="22"/>
        </w:rPr>
        <w:t>Rural counties in Kentucky, USA</w:t>
      </w:r>
    </w:p>
    <w:p w:rsidR="61AE31F5" w:rsidP="5D178687" w:rsidRDefault="61AE31F5" w14:paraId="744305CE" w14:textId="30C08FCA">
      <w:pPr>
        <w:pStyle w:val="Normal"/>
        <w:spacing w:after="0" w:afterAutospacing="off" w:line="240" w:lineRule="auto"/>
        <w:rPr>
          <w:rFonts w:ascii="Times New Roman" w:hAnsi="Times New Roman" w:eastAsia="Times New Roman" w:cs="Times New Roman"/>
          <w:sz w:val="22"/>
          <w:szCs w:val="22"/>
        </w:rPr>
      </w:pPr>
      <w:r>
        <w:br/>
      </w:r>
      <w:r w:rsidRPr="7D9B2AFB" w:rsidR="61AE31F5">
        <w:rPr>
          <w:rFonts w:ascii="Times New Roman" w:hAnsi="Times New Roman" w:eastAsia="Times New Roman" w:cs="Times New Roman"/>
          <w:b w:val="1"/>
          <w:bCs w:val="1"/>
          <w:sz w:val="22"/>
          <w:szCs w:val="22"/>
        </w:rPr>
        <w:t>Type of Study</w:t>
      </w:r>
      <w:r w:rsidRPr="7D9B2AFB" w:rsidR="61AE31F5">
        <w:rPr>
          <w:rFonts w:ascii="Times New Roman" w:hAnsi="Times New Roman" w:eastAsia="Times New Roman" w:cs="Times New Roman"/>
          <w:sz w:val="22"/>
          <w:szCs w:val="22"/>
        </w:rPr>
        <w:t xml:space="preserve">: </w:t>
      </w:r>
      <w:r w:rsidRPr="7D9B2AFB" w:rsidR="3D7E65AB">
        <w:rPr>
          <w:rFonts w:ascii="Times New Roman" w:hAnsi="Times New Roman" w:eastAsia="Times New Roman" w:cs="Times New Roman"/>
          <w:sz w:val="22"/>
          <w:szCs w:val="22"/>
        </w:rPr>
        <w:t>Qualitative</w:t>
      </w:r>
    </w:p>
    <w:p w:rsidR="61AE31F5" w:rsidP="24313CD0" w:rsidRDefault="61AE31F5" w14:paraId="65F995CE" w14:textId="4C787F1E">
      <w:pPr>
        <w:pStyle w:val="Normal"/>
        <w:spacing w:after="0" w:afterAutospacing="off" w:line="240" w:lineRule="auto"/>
        <w:rPr>
          <w:rFonts w:ascii="Times New Roman" w:hAnsi="Times New Roman" w:eastAsia="Times New Roman" w:cs="Times New Roman"/>
          <w:b w:val="0"/>
          <w:bCs w:val="0"/>
          <w:sz w:val="22"/>
          <w:szCs w:val="22"/>
        </w:rPr>
      </w:pPr>
      <w:r>
        <w:br/>
      </w:r>
      <w:r w:rsidRPr="7B4E162B" w:rsidR="465DD213">
        <w:rPr>
          <w:rFonts w:ascii="Times New Roman" w:hAnsi="Times New Roman" w:eastAsia="Times New Roman" w:cs="Times New Roman"/>
          <w:b w:val="1"/>
          <w:bCs w:val="1"/>
          <w:sz w:val="22"/>
          <w:szCs w:val="22"/>
        </w:rPr>
        <w:t>Framework(s)</w:t>
      </w:r>
      <w:r w:rsidRPr="7B4E162B" w:rsidR="465DD213">
        <w:rPr>
          <w:rFonts w:ascii="Times New Roman" w:hAnsi="Times New Roman" w:eastAsia="Times New Roman" w:cs="Times New Roman"/>
          <w:sz w:val="22"/>
          <w:szCs w:val="22"/>
        </w:rPr>
        <w:t xml:space="preserve">: </w:t>
      </w:r>
      <w:r w:rsidRPr="7B4E162B" w:rsidR="15D03ECF">
        <w:rPr>
          <w:rFonts w:ascii="Times New Roman" w:hAnsi="Times New Roman" w:eastAsia="Times New Roman" w:cs="Times New Roman"/>
          <w:sz w:val="22"/>
          <w:szCs w:val="22"/>
        </w:rPr>
        <w:t>Kingdon’s Multiple-</w:t>
      </w:r>
      <w:r w:rsidRPr="7B4E162B" w:rsidR="15D03ECF">
        <w:rPr>
          <w:rFonts w:ascii="Times New Roman" w:hAnsi="Times New Roman" w:eastAsia="Times New Roman" w:cs="Times New Roman"/>
          <w:sz w:val="22"/>
          <w:szCs w:val="22"/>
        </w:rPr>
        <w:t>Streams Framework</w:t>
      </w:r>
      <w:r w:rsidRPr="7B4E162B" w:rsidR="6CC7CD19">
        <w:rPr>
          <w:rFonts w:ascii="Times New Roman" w:hAnsi="Times New Roman" w:eastAsia="Times New Roman" w:cs="Times New Roman"/>
          <w:sz w:val="22"/>
          <w:szCs w:val="22"/>
        </w:rPr>
        <w:t>, CFIR</w:t>
      </w:r>
    </w:p>
    <w:p xmlns:wp14="http://schemas.microsoft.com/office/word/2010/wordml" w:rsidP="52557DBB" wp14:paraId="6ABEC1C9" wp14:textId="4BB732E8">
      <w:pPr>
        <w:pStyle w:val="Normal"/>
        <w:spacing w:after="0" w:afterAutospacing="off" w:line="240" w:lineRule="auto"/>
        <w:rPr>
          <w:rFonts w:ascii="Times New Roman" w:hAnsi="Times New Roman" w:eastAsia="Times New Roman" w:cs="Times New Roman"/>
          <w:sz w:val="22"/>
          <w:szCs w:val="22"/>
        </w:rPr>
      </w:pPr>
      <w:r>
        <w:br/>
      </w:r>
      <w:r w:rsidRPr="7D9B2AFB" w:rsidR="61AE31F5">
        <w:rPr>
          <w:rFonts w:ascii="Times New Roman" w:hAnsi="Times New Roman" w:eastAsia="Times New Roman" w:cs="Times New Roman"/>
          <w:b w:val="1"/>
          <w:bCs w:val="1"/>
          <w:sz w:val="22"/>
          <w:szCs w:val="22"/>
        </w:rPr>
        <w:t>Implementation stage</w:t>
      </w:r>
      <w:r w:rsidRPr="7D9B2AFB" w:rsidR="61AE31F5">
        <w:rPr>
          <w:rFonts w:ascii="Times New Roman" w:hAnsi="Times New Roman" w:eastAsia="Times New Roman" w:cs="Times New Roman"/>
          <w:sz w:val="22"/>
          <w:szCs w:val="22"/>
        </w:rPr>
        <w:t xml:space="preserve">: </w:t>
      </w:r>
      <w:r w:rsidRPr="7D9B2AFB" w:rsidR="5ACAE952">
        <w:rPr>
          <w:rFonts w:ascii="Times New Roman" w:hAnsi="Times New Roman" w:eastAsia="Times New Roman" w:cs="Times New Roman"/>
          <w:sz w:val="22"/>
          <w:szCs w:val="22"/>
        </w:rPr>
        <w:t>Initial</w:t>
      </w:r>
      <w:r w:rsidRPr="7D9B2AFB" w:rsidR="5ACAE952">
        <w:rPr>
          <w:rFonts w:ascii="Times New Roman" w:hAnsi="Times New Roman" w:eastAsia="Times New Roman" w:cs="Times New Roman"/>
          <w:sz w:val="22"/>
          <w:szCs w:val="22"/>
        </w:rPr>
        <w:t xml:space="preserve"> implementation</w:t>
      </w:r>
    </w:p>
    <w:p xmlns:wp14="http://schemas.microsoft.com/office/word/2010/wordml" w:rsidP="52557DBB" wp14:paraId="541C2043" wp14:textId="5A1DCC82">
      <w:pPr>
        <w:pStyle w:val="Normal"/>
        <w:spacing w:line="240" w:lineRule="auto"/>
        <w:rPr>
          <w:rFonts w:ascii="Times New Roman" w:hAnsi="Times New Roman" w:eastAsia="Times New Roman" w:cs="Times New Roman"/>
          <w:sz w:val="22"/>
          <w:szCs w:val="22"/>
        </w:rPr>
      </w:pPr>
      <w:r>
        <w:br/>
      </w:r>
      <w:r w:rsidRPr="7D9B2AFB" w:rsidR="61AE31F5">
        <w:rPr>
          <w:rFonts w:ascii="Times New Roman" w:hAnsi="Times New Roman" w:eastAsia="Times New Roman" w:cs="Times New Roman"/>
          <w:b w:val="1"/>
          <w:bCs w:val="1"/>
          <w:sz w:val="22"/>
          <w:szCs w:val="22"/>
        </w:rPr>
        <w:t>Community partnership focus</w:t>
      </w:r>
      <w:r w:rsidRPr="7D9B2AFB" w:rsidR="61AE31F5">
        <w:rPr>
          <w:rFonts w:ascii="Times New Roman" w:hAnsi="Times New Roman" w:eastAsia="Times New Roman" w:cs="Times New Roman"/>
          <w:sz w:val="22"/>
          <w:szCs w:val="22"/>
        </w:rPr>
        <w:t xml:space="preserve">: </w:t>
      </w:r>
      <w:r w:rsidRPr="7D9B2AFB" w:rsidR="58C258C6">
        <w:rPr>
          <w:rFonts w:ascii="Times New Roman" w:hAnsi="Times New Roman" w:eastAsia="Times New Roman" w:cs="Times New Roman"/>
          <w:sz w:val="22"/>
          <w:szCs w:val="22"/>
        </w:rPr>
        <w:t>I</w:t>
      </w:r>
      <w:r w:rsidRPr="7D9B2AFB" w:rsidR="58C258C6">
        <w:rPr>
          <w:rFonts w:ascii="Times New Roman" w:hAnsi="Times New Roman" w:eastAsia="Times New Roman" w:cs="Times New Roman"/>
          <w:sz w:val="22"/>
          <w:szCs w:val="22"/>
        </w:rPr>
        <w:t>nterviewing</w:t>
      </w:r>
      <w:r w:rsidRPr="7D9B2AFB" w:rsidR="58C258C6">
        <w:rPr>
          <w:rFonts w:ascii="Times New Roman" w:hAnsi="Times New Roman" w:eastAsia="Times New Roman" w:cs="Times New Roman"/>
          <w:sz w:val="22"/>
          <w:szCs w:val="22"/>
        </w:rPr>
        <w:t xml:space="preserve"> stakeholders (SSP operators, health department directors) who were meeting the public health needs of people who inject drugs</w:t>
      </w:r>
    </w:p>
    <w:p w:rsidR="3F0E6E04" w:rsidP="7D9B2AFB" w:rsidRDefault="3F0E6E04" w14:paraId="09E90191" w14:textId="4C7F5B2A">
      <w:pPr>
        <w:pStyle w:val="Normal"/>
        <w:spacing w:line="240" w:lineRule="auto"/>
        <w:rPr>
          <w:rFonts w:ascii="Times New Roman" w:hAnsi="Times New Roman" w:eastAsia="Times New Roman" w:cs="Times New Roman"/>
          <w:sz w:val="22"/>
          <w:szCs w:val="22"/>
        </w:rPr>
      </w:pPr>
      <w:r w:rsidRPr="7D9B2AFB" w:rsidR="61AE31F5">
        <w:rPr>
          <w:rFonts w:ascii="Times New Roman" w:hAnsi="Times New Roman" w:eastAsia="Times New Roman" w:cs="Times New Roman"/>
          <w:b w:val="1"/>
          <w:bCs w:val="1"/>
          <w:sz w:val="22"/>
          <w:szCs w:val="22"/>
        </w:rPr>
        <w:t>HIV pillars</w:t>
      </w:r>
      <w:r w:rsidRPr="7D9B2AFB" w:rsidR="61AE31F5">
        <w:rPr>
          <w:rFonts w:ascii="Times New Roman" w:hAnsi="Times New Roman" w:eastAsia="Times New Roman" w:cs="Times New Roman"/>
          <w:sz w:val="22"/>
          <w:szCs w:val="22"/>
        </w:rPr>
        <w:t>:</w:t>
      </w:r>
      <w:r w:rsidRPr="7D9B2AFB" w:rsidR="4A4743B5">
        <w:rPr>
          <w:rFonts w:ascii="Times New Roman" w:hAnsi="Times New Roman" w:eastAsia="Times New Roman" w:cs="Times New Roman"/>
          <w:sz w:val="22"/>
          <w:szCs w:val="22"/>
        </w:rPr>
        <w:t xml:space="preserve"> </w:t>
      </w:r>
      <w:r w:rsidRPr="7D9B2AFB" w:rsidR="5BF0EE56">
        <w:rPr>
          <w:rFonts w:ascii="Times New Roman" w:hAnsi="Times New Roman" w:eastAsia="Times New Roman" w:cs="Times New Roman"/>
          <w:sz w:val="22"/>
          <w:szCs w:val="22"/>
        </w:rPr>
        <w:t>Prevent</w:t>
      </w:r>
    </w:p>
    <w:p xmlns:wp14="http://schemas.microsoft.com/office/word/2010/wordml" w:rsidP="52557DBB" wp14:paraId="54835337" wp14:textId="5F6D94AA">
      <w:pPr>
        <w:pStyle w:val="Normal"/>
        <w:spacing w:line="240" w:lineRule="auto"/>
        <w:rPr>
          <w:rFonts w:ascii="Times New Roman" w:hAnsi="Times New Roman" w:eastAsia="Times New Roman" w:cs="Times New Roman"/>
          <w:sz w:val="22"/>
          <w:szCs w:val="22"/>
        </w:rPr>
      </w:pPr>
      <w:r w:rsidRPr="7D9B2AFB" w:rsidR="61AE31F5">
        <w:rPr>
          <w:rFonts w:ascii="Times New Roman" w:hAnsi="Times New Roman" w:eastAsia="Times New Roman" w:cs="Times New Roman"/>
          <w:b w:val="1"/>
          <w:bCs w:val="1"/>
          <w:sz w:val="22"/>
          <w:szCs w:val="22"/>
        </w:rPr>
        <w:t>Implementation strategies</w:t>
      </w:r>
      <w:r w:rsidRPr="7D9B2AFB" w:rsidR="61AE31F5">
        <w:rPr>
          <w:rFonts w:ascii="Times New Roman" w:hAnsi="Times New Roman" w:eastAsia="Times New Roman" w:cs="Times New Roman"/>
          <w:sz w:val="22"/>
          <w:szCs w:val="22"/>
        </w:rPr>
        <w:t>:</w:t>
      </w:r>
      <w:r w:rsidRPr="7D9B2AFB" w:rsidR="61A781E2">
        <w:rPr>
          <w:rFonts w:ascii="Times New Roman" w:hAnsi="Times New Roman" w:eastAsia="Times New Roman" w:cs="Times New Roman"/>
          <w:sz w:val="22"/>
          <w:szCs w:val="22"/>
        </w:rPr>
        <w:t xml:space="preserve"> </w:t>
      </w:r>
      <w:r w:rsidRPr="7D9B2AFB" w:rsidR="6D9B04D2">
        <w:rPr>
          <w:rFonts w:ascii="Times New Roman" w:hAnsi="Times New Roman" w:eastAsia="Times New Roman" w:cs="Times New Roman"/>
          <w:sz w:val="22"/>
          <w:szCs w:val="22"/>
        </w:rPr>
        <w:t>Instrumental applications and conceptual applications</w:t>
      </w:r>
    </w:p>
    <w:p xmlns:wp14="http://schemas.microsoft.com/office/word/2010/wordml" w:rsidP="52557DBB" wp14:paraId="6C040DE6" wp14:textId="22934DB4">
      <w:pPr>
        <w:pStyle w:val="Normal"/>
        <w:spacing w:line="240" w:lineRule="auto"/>
        <w:rPr>
          <w:rFonts w:ascii="Times New Roman" w:hAnsi="Times New Roman" w:eastAsia="Times New Roman" w:cs="Times New Roman"/>
          <w:sz w:val="22"/>
          <w:szCs w:val="22"/>
        </w:rPr>
      </w:pPr>
      <w:r w:rsidRPr="7D9B2AFB" w:rsidR="61AE31F5">
        <w:rPr>
          <w:rFonts w:ascii="Times New Roman" w:hAnsi="Times New Roman" w:eastAsia="Times New Roman" w:cs="Times New Roman"/>
          <w:b w:val="1"/>
          <w:bCs w:val="1"/>
          <w:sz w:val="22"/>
          <w:szCs w:val="22"/>
        </w:rPr>
        <w:t>Where TMF was applied</w:t>
      </w:r>
      <w:r w:rsidRPr="7D9B2AFB" w:rsidR="61AE31F5">
        <w:rPr>
          <w:rFonts w:ascii="Times New Roman" w:hAnsi="Times New Roman" w:eastAsia="Times New Roman" w:cs="Times New Roman"/>
          <w:sz w:val="22"/>
          <w:szCs w:val="22"/>
        </w:rPr>
        <w:t xml:space="preserve">: </w:t>
      </w:r>
      <w:r w:rsidRPr="7D9B2AFB" w:rsidR="3F7C6478">
        <w:rPr>
          <w:rFonts w:ascii="Times New Roman" w:hAnsi="Times New Roman" w:eastAsia="Times New Roman" w:cs="Times New Roman"/>
          <w:sz w:val="22"/>
          <w:szCs w:val="22"/>
        </w:rPr>
        <w:t>Analysis of the transcribed qualitative interviews</w:t>
      </w:r>
    </w:p>
    <w:p xmlns:wp14="http://schemas.microsoft.com/office/word/2010/wordml" w:rsidP="7D9B2AFB" wp14:paraId="2004DD3C" wp14:textId="3CD53714">
      <w:pPr>
        <w:pStyle w:val="Normal"/>
        <w:spacing w:line="240" w:lineRule="auto"/>
        <w:rPr>
          <w:rFonts w:ascii="Times New Roman" w:hAnsi="Times New Roman" w:eastAsia="Times New Roman" w:cs="Times New Roman"/>
          <w:sz w:val="22"/>
          <w:szCs w:val="22"/>
        </w:rPr>
      </w:pPr>
      <w:r w:rsidRPr="7D9B2AFB" w:rsidR="61AE31F5">
        <w:rPr>
          <w:rFonts w:ascii="Times New Roman" w:hAnsi="Times New Roman" w:eastAsia="Times New Roman" w:cs="Times New Roman"/>
          <w:b w:val="1"/>
          <w:bCs w:val="1"/>
          <w:sz w:val="22"/>
          <w:szCs w:val="22"/>
        </w:rPr>
        <w:t>How TMF is operationalized</w:t>
      </w:r>
      <w:r w:rsidRPr="7D9B2AFB" w:rsidR="61AE31F5">
        <w:rPr>
          <w:rFonts w:ascii="Times New Roman" w:hAnsi="Times New Roman" w:eastAsia="Times New Roman" w:cs="Times New Roman"/>
          <w:sz w:val="22"/>
          <w:szCs w:val="22"/>
        </w:rPr>
        <w:t xml:space="preserve">: </w:t>
      </w:r>
      <w:r w:rsidRPr="7D9B2AFB" w:rsidR="6011A000">
        <w:rPr>
          <w:rFonts w:ascii="Times New Roman" w:hAnsi="Times New Roman" w:eastAsia="Times New Roman" w:cs="Times New Roman"/>
          <w:sz w:val="22"/>
          <w:szCs w:val="22"/>
        </w:rPr>
        <w:t xml:space="preserve">The framework was used to classify research evidence-related </w:t>
      </w:r>
      <w:r w:rsidRPr="7D9B2AFB" w:rsidR="7960B75C">
        <w:rPr>
          <w:rFonts w:ascii="Times New Roman" w:hAnsi="Times New Roman" w:eastAsia="Times New Roman" w:cs="Times New Roman"/>
          <w:sz w:val="22"/>
          <w:szCs w:val="22"/>
        </w:rPr>
        <w:t>quotes</w:t>
      </w:r>
      <w:r w:rsidRPr="7D9B2AFB" w:rsidR="6011A000">
        <w:rPr>
          <w:rFonts w:ascii="Times New Roman" w:hAnsi="Times New Roman" w:eastAsia="Times New Roman" w:cs="Times New Roman"/>
          <w:sz w:val="22"/>
          <w:szCs w:val="22"/>
        </w:rPr>
        <w:t xml:space="preserve"> from stakeholders, </w:t>
      </w:r>
      <w:r w:rsidRPr="7D9B2AFB" w:rsidR="6011A000">
        <w:rPr>
          <w:rFonts w:ascii="Times New Roman" w:hAnsi="Times New Roman" w:eastAsia="Times New Roman" w:cs="Times New Roman"/>
          <w:sz w:val="22"/>
          <w:szCs w:val="22"/>
        </w:rPr>
        <w:t>demonstrating</w:t>
      </w:r>
      <w:r w:rsidRPr="7D9B2AFB" w:rsidR="6011A000">
        <w:rPr>
          <w:rFonts w:ascii="Times New Roman" w:hAnsi="Times New Roman" w:eastAsia="Times New Roman" w:cs="Times New Roman"/>
          <w:sz w:val="22"/>
          <w:szCs w:val="22"/>
        </w:rPr>
        <w:t xml:space="preserve"> the nature of how evidence was employed to gain approval for SSPs. The instrumental applications formed the basis for </w:t>
      </w:r>
      <w:r w:rsidRPr="7D9B2AFB" w:rsidR="6011A000">
        <w:rPr>
          <w:rFonts w:ascii="Times New Roman" w:hAnsi="Times New Roman" w:eastAsia="Times New Roman" w:cs="Times New Roman"/>
          <w:sz w:val="22"/>
          <w:szCs w:val="22"/>
        </w:rPr>
        <w:t>implementation</w:t>
      </w:r>
      <w:r w:rsidRPr="7D9B2AFB" w:rsidR="6011A000">
        <w:rPr>
          <w:rFonts w:ascii="Times New Roman" w:hAnsi="Times New Roman" w:eastAsia="Times New Roman" w:cs="Times New Roman"/>
          <w:sz w:val="22"/>
          <w:szCs w:val="22"/>
        </w:rPr>
        <w:t xml:space="preserve"> support at the intrapersonal and interpersonal levels.</w:t>
      </w:r>
    </w:p>
    <w:p xmlns:wp14="http://schemas.microsoft.com/office/word/2010/wordml" w:rsidP="7B4E162B" wp14:paraId="426798B8" wp14:textId="0C286656">
      <w:pPr>
        <w:pStyle w:val="Normal"/>
        <w:spacing w:before="240" w:beforeAutospacing="off" w:after="240" w:afterAutospacing="off" w:line="240" w:lineRule="auto"/>
        <w:rPr>
          <w:rFonts w:ascii="Times New Roman" w:hAnsi="Times New Roman" w:eastAsia="Times New Roman" w:cs="Times New Roman"/>
          <w:sz w:val="22"/>
          <w:szCs w:val="22"/>
        </w:rPr>
      </w:pPr>
      <w:r w:rsidRPr="7B4E162B" w:rsidR="465DD213">
        <w:rPr>
          <w:rFonts w:ascii="Times New Roman" w:hAnsi="Times New Roman" w:eastAsia="Times New Roman" w:cs="Times New Roman"/>
          <w:b w:val="1"/>
          <w:bCs w:val="1"/>
          <w:sz w:val="22"/>
          <w:szCs w:val="22"/>
        </w:rPr>
        <w:t>Contribution to D&amp;I Science</w:t>
      </w:r>
      <w:r w:rsidRPr="7B4E162B" w:rsidR="465DD213">
        <w:rPr>
          <w:rFonts w:ascii="Times New Roman" w:hAnsi="Times New Roman" w:eastAsia="Times New Roman" w:cs="Times New Roman"/>
          <w:sz w:val="22"/>
          <w:szCs w:val="22"/>
        </w:rPr>
        <w:t>:</w:t>
      </w:r>
      <w:r w:rsidRPr="7B4E162B" w:rsidR="563235D4">
        <w:rPr>
          <w:rFonts w:ascii="Times New Roman" w:hAnsi="Times New Roman" w:eastAsia="Times New Roman" w:cs="Times New Roman"/>
          <w:sz w:val="22"/>
          <w:szCs w:val="22"/>
        </w:rPr>
        <w:t xml:space="preserve"> </w:t>
      </w:r>
      <w:r w:rsidRPr="7B4E162B" w:rsidR="563235D4">
        <w:rPr>
          <w:rFonts w:ascii="Times New Roman" w:hAnsi="Times New Roman" w:eastAsia="Times New Roman" w:cs="Times New Roman"/>
          <w:noProof w:val="0"/>
          <w:sz w:val="22"/>
          <w:szCs w:val="22"/>
          <w:lang w:val="en-US"/>
        </w:rPr>
        <w:t xml:space="preserve">This article contributes to D&amp;I science by clarifying how research evidence functions in real-world implementation approval processes for a stigmatized, policy-sensitive intervention. By applying Weiss et al.’s evidence-use typology to rural SSP scale-up, the study moves beyond simply noting that “evidence matters” and instead specifies distinct mechanisms through which evidence shapes implementation: as a direct decision tool (instrumental), as a means of reframing beliefs and stigma (conceptual), as legitimacy for existing commitments (symbolic), or as something rejected outright. This fine-grained account strengthens D&amp;I theory on research utilization, especially for interventions that require policy change and multilevel community buy-in before implementation can begin. </w:t>
      </w:r>
    </w:p>
    <w:p xmlns:wp14="http://schemas.microsoft.com/office/word/2010/wordml" w:rsidP="7B4E162B" wp14:paraId="4F8BB73A" wp14:textId="7E2A67D9">
      <w:pPr>
        <w:spacing w:before="240" w:beforeAutospacing="off" w:after="240" w:afterAutospacing="off" w:line="240" w:lineRule="auto"/>
        <w:rPr>
          <w:rFonts w:ascii="Times New Roman" w:hAnsi="Times New Roman" w:eastAsia="Times New Roman" w:cs="Times New Roman"/>
          <w:noProof w:val="0"/>
          <w:sz w:val="22"/>
          <w:szCs w:val="22"/>
          <w:lang w:val="en-US"/>
        </w:rPr>
      </w:pPr>
      <w:r w:rsidRPr="7B4E162B" w:rsidR="563235D4">
        <w:rPr>
          <w:rFonts w:ascii="Times New Roman" w:hAnsi="Times New Roman" w:eastAsia="Times New Roman" w:cs="Times New Roman"/>
          <w:noProof w:val="0"/>
          <w:sz w:val="22"/>
          <w:szCs w:val="22"/>
          <w:lang w:val="en-US"/>
        </w:rPr>
        <w:t xml:space="preserve">The study </w:t>
      </w:r>
      <w:r w:rsidRPr="7B4E162B" w:rsidR="563235D4">
        <w:rPr>
          <w:rFonts w:ascii="Times New Roman" w:hAnsi="Times New Roman" w:eastAsia="Times New Roman" w:cs="Times New Roman"/>
          <w:noProof w:val="0"/>
          <w:sz w:val="22"/>
          <w:szCs w:val="22"/>
          <w:lang w:val="en-US"/>
        </w:rPr>
        <w:t xml:space="preserve">advances </w:t>
      </w:r>
      <w:r w:rsidRPr="7B4E162B" w:rsidR="563235D4">
        <w:rPr>
          <w:rFonts w:ascii="Times New Roman" w:hAnsi="Times New Roman" w:eastAsia="Times New Roman" w:cs="Times New Roman"/>
          <w:noProof w:val="0"/>
          <w:sz w:val="22"/>
          <w:szCs w:val="22"/>
          <w:lang w:val="en-US"/>
        </w:rPr>
        <w:t>implementation</w:t>
      </w:r>
      <w:r w:rsidRPr="7B4E162B" w:rsidR="563235D4">
        <w:rPr>
          <w:rFonts w:ascii="Times New Roman" w:hAnsi="Times New Roman" w:eastAsia="Times New Roman" w:cs="Times New Roman"/>
          <w:noProof w:val="0"/>
          <w:sz w:val="22"/>
          <w:szCs w:val="22"/>
          <w:lang w:val="en-US"/>
        </w:rPr>
        <w:t xml:space="preserve"> science by showing that evidence alone is insufficient when outer-context forces like stigma, fear, and distrust of public health institutions dominate local politics. By </w:t>
      </w:r>
      <w:r w:rsidRPr="7B4E162B" w:rsidR="563235D4">
        <w:rPr>
          <w:rFonts w:ascii="Times New Roman" w:hAnsi="Times New Roman" w:eastAsia="Times New Roman" w:cs="Times New Roman"/>
          <w:noProof w:val="0"/>
          <w:sz w:val="22"/>
          <w:szCs w:val="22"/>
          <w:lang w:val="en-US"/>
        </w:rPr>
        <w:t>identifying</w:t>
      </w:r>
      <w:r w:rsidRPr="7B4E162B" w:rsidR="563235D4">
        <w:rPr>
          <w:rFonts w:ascii="Times New Roman" w:hAnsi="Times New Roman" w:eastAsia="Times New Roman" w:cs="Times New Roman"/>
          <w:noProof w:val="0"/>
          <w:sz w:val="22"/>
          <w:szCs w:val="22"/>
          <w:lang w:val="en-US"/>
        </w:rPr>
        <w:t xml:space="preserve"> where and how evidence was persuasive versus ignored, the paper offers actionable guidance for designing implementation strategies that better fit</w:t>
      </w:r>
      <w:r w:rsidRPr="7B4E162B" w:rsidR="1468C6F7">
        <w:rPr>
          <w:rFonts w:ascii="Times New Roman" w:hAnsi="Times New Roman" w:eastAsia="Times New Roman" w:cs="Times New Roman"/>
          <w:noProof w:val="0"/>
          <w:sz w:val="22"/>
          <w:szCs w:val="22"/>
          <w:lang w:val="en-US"/>
        </w:rPr>
        <w:t xml:space="preserve"> </w:t>
      </w:r>
      <w:r w:rsidRPr="7B4E162B" w:rsidR="563235D4">
        <w:rPr>
          <w:rFonts w:ascii="Times New Roman" w:hAnsi="Times New Roman" w:eastAsia="Times New Roman" w:cs="Times New Roman"/>
          <w:noProof w:val="0"/>
          <w:sz w:val="22"/>
          <w:szCs w:val="22"/>
          <w:lang w:val="en-US"/>
        </w:rPr>
        <w:t>approval environments</w:t>
      </w:r>
      <w:r w:rsidRPr="7B4E162B" w:rsidR="19D3EA09">
        <w:rPr>
          <w:rFonts w:ascii="Times New Roman" w:hAnsi="Times New Roman" w:eastAsia="Times New Roman" w:cs="Times New Roman"/>
          <w:noProof w:val="0"/>
          <w:sz w:val="22"/>
          <w:szCs w:val="22"/>
          <w:lang w:val="en-US"/>
        </w:rPr>
        <w:t xml:space="preserve"> </w:t>
      </w:r>
      <w:r w:rsidRPr="7B4E162B" w:rsidR="563235D4">
        <w:rPr>
          <w:rFonts w:ascii="Times New Roman" w:hAnsi="Times New Roman" w:eastAsia="Times New Roman" w:cs="Times New Roman"/>
          <w:noProof w:val="0"/>
          <w:sz w:val="22"/>
          <w:szCs w:val="22"/>
          <w:lang w:val="en-US"/>
        </w:rPr>
        <w:t xml:space="preserve">such as tailoring messages to specific audiences, pairing data with values-based dialogue, and </w:t>
      </w:r>
      <w:r w:rsidRPr="7B4E162B" w:rsidR="563235D4">
        <w:rPr>
          <w:rFonts w:ascii="Times New Roman" w:hAnsi="Times New Roman" w:eastAsia="Times New Roman" w:cs="Times New Roman"/>
          <w:noProof w:val="0"/>
          <w:sz w:val="22"/>
          <w:szCs w:val="22"/>
          <w:lang w:val="en-US"/>
        </w:rPr>
        <w:t>anticipating</w:t>
      </w:r>
      <w:r w:rsidRPr="7B4E162B" w:rsidR="563235D4">
        <w:rPr>
          <w:rFonts w:ascii="Times New Roman" w:hAnsi="Times New Roman" w:eastAsia="Times New Roman" w:cs="Times New Roman"/>
          <w:noProof w:val="0"/>
          <w:sz w:val="22"/>
          <w:szCs w:val="22"/>
          <w:lang w:val="en-US"/>
        </w:rPr>
        <w:t xml:space="preserve"> resistance. </w:t>
      </w:r>
      <w:r w:rsidRPr="7B4E162B" w:rsidR="7F751A4B">
        <w:rPr>
          <w:rFonts w:ascii="Times New Roman" w:hAnsi="Times New Roman" w:eastAsia="Times New Roman" w:cs="Times New Roman"/>
          <w:noProof w:val="0"/>
          <w:sz w:val="22"/>
          <w:szCs w:val="22"/>
          <w:lang w:val="en-US"/>
        </w:rPr>
        <w:t>I</w:t>
      </w:r>
      <w:r w:rsidRPr="7B4E162B" w:rsidR="563235D4">
        <w:rPr>
          <w:rFonts w:ascii="Times New Roman" w:hAnsi="Times New Roman" w:eastAsia="Times New Roman" w:cs="Times New Roman"/>
          <w:noProof w:val="0"/>
          <w:sz w:val="22"/>
          <w:szCs w:val="22"/>
          <w:lang w:val="en-US"/>
        </w:rPr>
        <w:t xml:space="preserve">t strengthens D&amp;I science by linking evidence </w:t>
      </w:r>
      <w:r w:rsidRPr="7B4E162B" w:rsidR="563235D4">
        <w:rPr>
          <w:rFonts w:ascii="Times New Roman" w:hAnsi="Times New Roman" w:eastAsia="Times New Roman" w:cs="Times New Roman"/>
          <w:noProof w:val="0"/>
          <w:sz w:val="22"/>
          <w:szCs w:val="22"/>
          <w:lang w:val="en-US"/>
        </w:rPr>
        <w:t>use</w:t>
      </w:r>
      <w:r w:rsidRPr="7B4E162B" w:rsidR="563235D4">
        <w:rPr>
          <w:rFonts w:ascii="Times New Roman" w:hAnsi="Times New Roman" w:eastAsia="Times New Roman" w:cs="Times New Roman"/>
          <w:noProof w:val="0"/>
          <w:sz w:val="22"/>
          <w:szCs w:val="22"/>
          <w:lang w:val="en-US"/>
        </w:rPr>
        <w:t xml:space="preserve"> to concrete implementation outcomes in a high-need, low-resource context.</w:t>
      </w:r>
    </w:p>
    <w:p xmlns:wp14="http://schemas.microsoft.com/office/word/2010/wordml" w:rsidP="52557DBB" wp14:paraId="616A3F03" wp14:textId="0A90CBFE">
      <w:pPr>
        <w:pStyle w:val="Normal"/>
        <w:spacing w:line="240" w:lineRule="auto"/>
        <w:rPr>
          <w:rFonts w:ascii="Times New Roman" w:hAnsi="Times New Roman" w:eastAsia="Times New Roman" w:cs="Times New Roman"/>
          <w:sz w:val="22"/>
          <w:szCs w:val="22"/>
        </w:rPr>
      </w:pPr>
    </w:p>
    <w:p xmlns:wp14="http://schemas.microsoft.com/office/word/2010/wordml" w:rsidP="52557DBB" wp14:paraId="2C078E63" wp14:textId="47F3F209">
      <w:pPr>
        <w:spacing w:line="240" w:lineRule="auto"/>
        <w:rPr>
          <w:rFonts w:ascii="Times New Roman" w:hAnsi="Times New Roman" w:eastAsia="Times New Roman" w:cs="Times New Roman"/>
          <w:sz w:val="22"/>
          <w:szCs w:val="22"/>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OUm3iSIzLyKV76" int2:id="ddz7QMqR">
      <int2:state int2:type="spell" int2:value="Rejected"/>
    </int2:textHash>
    <int2:textHash int2:hashCode="CGxfOvyZbRAPZN" int2:id="KECTh0dR">
      <int2:state int2:type="spell" int2:value="Rejected"/>
    </int2:textHash>
  </int2:observations>
  <int2:intelligenceSettings/>
</int2:intelligence>
</file>

<file path=word/numbering.xml><?xml version="1.0" encoding="utf-8"?>
<w:numbering xmlns:w="http://schemas.openxmlformats.org/wordprocessingml/2006/main">
  <w:abstractNum xmlns:w="http://schemas.openxmlformats.org/wordprocessingml/2006/main" w:abstractNumId="1">
    <w:nsid w:val="5055b0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E7B40"/>
    <w:rsid w:val="0058D933"/>
    <w:rsid w:val="00B551EE"/>
    <w:rsid w:val="011D6ED9"/>
    <w:rsid w:val="012AC04D"/>
    <w:rsid w:val="013C3324"/>
    <w:rsid w:val="029C5268"/>
    <w:rsid w:val="033A08DC"/>
    <w:rsid w:val="039B9D53"/>
    <w:rsid w:val="03ABAC34"/>
    <w:rsid w:val="03FD0112"/>
    <w:rsid w:val="04DCA4C4"/>
    <w:rsid w:val="053AC195"/>
    <w:rsid w:val="06913927"/>
    <w:rsid w:val="06BB919D"/>
    <w:rsid w:val="06DF7ADD"/>
    <w:rsid w:val="07C2504E"/>
    <w:rsid w:val="07CBC5D3"/>
    <w:rsid w:val="07CE1A7F"/>
    <w:rsid w:val="08455898"/>
    <w:rsid w:val="08D62F82"/>
    <w:rsid w:val="08E17CE0"/>
    <w:rsid w:val="090A28C0"/>
    <w:rsid w:val="09305448"/>
    <w:rsid w:val="094B03CD"/>
    <w:rsid w:val="09B16803"/>
    <w:rsid w:val="0A0ED7D8"/>
    <w:rsid w:val="0AF5C5EF"/>
    <w:rsid w:val="0B16884A"/>
    <w:rsid w:val="0B5CA72D"/>
    <w:rsid w:val="0BFD8871"/>
    <w:rsid w:val="0C34D380"/>
    <w:rsid w:val="0CFC0E36"/>
    <w:rsid w:val="0D9206EE"/>
    <w:rsid w:val="0DEE8153"/>
    <w:rsid w:val="0E49F729"/>
    <w:rsid w:val="0EA58813"/>
    <w:rsid w:val="0F51A743"/>
    <w:rsid w:val="0FC8C98F"/>
    <w:rsid w:val="0FEC35C4"/>
    <w:rsid w:val="10078997"/>
    <w:rsid w:val="1007C636"/>
    <w:rsid w:val="10183EF1"/>
    <w:rsid w:val="1021FAF1"/>
    <w:rsid w:val="1090B9F4"/>
    <w:rsid w:val="10D96E98"/>
    <w:rsid w:val="114436C6"/>
    <w:rsid w:val="1187515F"/>
    <w:rsid w:val="11CD28A6"/>
    <w:rsid w:val="12056662"/>
    <w:rsid w:val="12259D25"/>
    <w:rsid w:val="12AC28CB"/>
    <w:rsid w:val="12BC0EE2"/>
    <w:rsid w:val="1387CB96"/>
    <w:rsid w:val="14659869"/>
    <w:rsid w:val="1468C6F7"/>
    <w:rsid w:val="148F6CD3"/>
    <w:rsid w:val="14A0B8A9"/>
    <w:rsid w:val="1560E360"/>
    <w:rsid w:val="1577099B"/>
    <w:rsid w:val="15BBCBE9"/>
    <w:rsid w:val="15BEA874"/>
    <w:rsid w:val="15D03ECF"/>
    <w:rsid w:val="1621C494"/>
    <w:rsid w:val="171369EE"/>
    <w:rsid w:val="1765D392"/>
    <w:rsid w:val="17C10F8A"/>
    <w:rsid w:val="17C883F6"/>
    <w:rsid w:val="180FDD35"/>
    <w:rsid w:val="1823870D"/>
    <w:rsid w:val="18400305"/>
    <w:rsid w:val="185F2BB9"/>
    <w:rsid w:val="188E7DD4"/>
    <w:rsid w:val="188EF8E5"/>
    <w:rsid w:val="189A2AC1"/>
    <w:rsid w:val="18D4ED4A"/>
    <w:rsid w:val="192BD715"/>
    <w:rsid w:val="19D3EA09"/>
    <w:rsid w:val="1A1A1B33"/>
    <w:rsid w:val="1A54AA55"/>
    <w:rsid w:val="1ABE1F4B"/>
    <w:rsid w:val="1C4D257B"/>
    <w:rsid w:val="1CB0E670"/>
    <w:rsid w:val="1D60E17E"/>
    <w:rsid w:val="1D7587C9"/>
    <w:rsid w:val="1D8A8347"/>
    <w:rsid w:val="1DBE8A9C"/>
    <w:rsid w:val="1EBE8B53"/>
    <w:rsid w:val="1FBCC4D4"/>
    <w:rsid w:val="1FFB3866"/>
    <w:rsid w:val="200AF290"/>
    <w:rsid w:val="201B496F"/>
    <w:rsid w:val="204B1159"/>
    <w:rsid w:val="2059F9A7"/>
    <w:rsid w:val="210DF001"/>
    <w:rsid w:val="212969F0"/>
    <w:rsid w:val="21EA54AF"/>
    <w:rsid w:val="22832081"/>
    <w:rsid w:val="2319836E"/>
    <w:rsid w:val="232E2EE6"/>
    <w:rsid w:val="23662DDE"/>
    <w:rsid w:val="24313CD0"/>
    <w:rsid w:val="249BB41F"/>
    <w:rsid w:val="24DB43D7"/>
    <w:rsid w:val="252EA2DA"/>
    <w:rsid w:val="25DAD97E"/>
    <w:rsid w:val="25EC4798"/>
    <w:rsid w:val="26B40944"/>
    <w:rsid w:val="2748E981"/>
    <w:rsid w:val="27701B56"/>
    <w:rsid w:val="2786AA21"/>
    <w:rsid w:val="27BC73AB"/>
    <w:rsid w:val="27F3B1A4"/>
    <w:rsid w:val="2830A607"/>
    <w:rsid w:val="284C4A69"/>
    <w:rsid w:val="28C6CFA8"/>
    <w:rsid w:val="28F7F76E"/>
    <w:rsid w:val="28FD8535"/>
    <w:rsid w:val="295C17FE"/>
    <w:rsid w:val="296DFF43"/>
    <w:rsid w:val="29D91319"/>
    <w:rsid w:val="2A70CC73"/>
    <w:rsid w:val="2A78757C"/>
    <w:rsid w:val="2BE0BEC5"/>
    <w:rsid w:val="2C2CBBEF"/>
    <w:rsid w:val="2CC9057E"/>
    <w:rsid w:val="2CF07C90"/>
    <w:rsid w:val="2D241A0C"/>
    <w:rsid w:val="2D39D9EB"/>
    <w:rsid w:val="2DD26634"/>
    <w:rsid w:val="2DDB95E6"/>
    <w:rsid w:val="2E6B04FE"/>
    <w:rsid w:val="2E7225D0"/>
    <w:rsid w:val="2ED4F2A9"/>
    <w:rsid w:val="2EED6750"/>
    <w:rsid w:val="2F40D20D"/>
    <w:rsid w:val="2F84E3D4"/>
    <w:rsid w:val="30043BF6"/>
    <w:rsid w:val="3025DD20"/>
    <w:rsid w:val="31414F91"/>
    <w:rsid w:val="31D04118"/>
    <w:rsid w:val="3299DBEC"/>
    <w:rsid w:val="32DC0A39"/>
    <w:rsid w:val="32E5ED47"/>
    <w:rsid w:val="32E6998D"/>
    <w:rsid w:val="33629787"/>
    <w:rsid w:val="33883EE9"/>
    <w:rsid w:val="341C7D3E"/>
    <w:rsid w:val="34FC03E0"/>
    <w:rsid w:val="3526424D"/>
    <w:rsid w:val="358A5848"/>
    <w:rsid w:val="3590CF98"/>
    <w:rsid w:val="36713788"/>
    <w:rsid w:val="368CD693"/>
    <w:rsid w:val="37B770A9"/>
    <w:rsid w:val="37D99D1D"/>
    <w:rsid w:val="37F5311F"/>
    <w:rsid w:val="38B3FD21"/>
    <w:rsid w:val="3A25BC51"/>
    <w:rsid w:val="3ACEAA83"/>
    <w:rsid w:val="3B850315"/>
    <w:rsid w:val="3BAA5719"/>
    <w:rsid w:val="3BB6EF77"/>
    <w:rsid w:val="3C142701"/>
    <w:rsid w:val="3C6A686A"/>
    <w:rsid w:val="3C76D1D2"/>
    <w:rsid w:val="3D1DE5AF"/>
    <w:rsid w:val="3D7E65AB"/>
    <w:rsid w:val="3DAAD9EC"/>
    <w:rsid w:val="3DB87B00"/>
    <w:rsid w:val="3EA185C4"/>
    <w:rsid w:val="3EDE9166"/>
    <w:rsid w:val="3F0E6E04"/>
    <w:rsid w:val="3F10D3B3"/>
    <w:rsid w:val="3F605220"/>
    <w:rsid w:val="3F7C6478"/>
    <w:rsid w:val="3FF57635"/>
    <w:rsid w:val="4063DC2E"/>
    <w:rsid w:val="40738A05"/>
    <w:rsid w:val="4112A013"/>
    <w:rsid w:val="426E6FCA"/>
    <w:rsid w:val="4278DCFD"/>
    <w:rsid w:val="42D65375"/>
    <w:rsid w:val="4303B656"/>
    <w:rsid w:val="431DD616"/>
    <w:rsid w:val="44378634"/>
    <w:rsid w:val="44DA2F19"/>
    <w:rsid w:val="44F22C50"/>
    <w:rsid w:val="44FC6538"/>
    <w:rsid w:val="450F176B"/>
    <w:rsid w:val="45C7ECC0"/>
    <w:rsid w:val="45F022BF"/>
    <w:rsid w:val="465DD213"/>
    <w:rsid w:val="46C909C0"/>
    <w:rsid w:val="46E0E6F0"/>
    <w:rsid w:val="4737823C"/>
    <w:rsid w:val="4815F8ED"/>
    <w:rsid w:val="48284A47"/>
    <w:rsid w:val="486F9145"/>
    <w:rsid w:val="4954C561"/>
    <w:rsid w:val="49FA64EE"/>
    <w:rsid w:val="4A36ADFE"/>
    <w:rsid w:val="4A449D3C"/>
    <w:rsid w:val="4A4743B5"/>
    <w:rsid w:val="4A9992E2"/>
    <w:rsid w:val="4AE78780"/>
    <w:rsid w:val="4B295CC3"/>
    <w:rsid w:val="4B59D0D2"/>
    <w:rsid w:val="4BA93E1A"/>
    <w:rsid w:val="4CB84A39"/>
    <w:rsid w:val="4DDF4E22"/>
    <w:rsid w:val="4E10C959"/>
    <w:rsid w:val="4E54097F"/>
    <w:rsid w:val="4E8CE2B6"/>
    <w:rsid w:val="4EAB39D2"/>
    <w:rsid w:val="4EF5C110"/>
    <w:rsid w:val="4F180647"/>
    <w:rsid w:val="4F610099"/>
    <w:rsid w:val="4F8E5C74"/>
    <w:rsid w:val="4FCF7F03"/>
    <w:rsid w:val="4FE877D7"/>
    <w:rsid w:val="506DE8F5"/>
    <w:rsid w:val="50EF82F7"/>
    <w:rsid w:val="51124150"/>
    <w:rsid w:val="519A825C"/>
    <w:rsid w:val="52557DBB"/>
    <w:rsid w:val="5293A76D"/>
    <w:rsid w:val="539F8BE4"/>
    <w:rsid w:val="5440BF42"/>
    <w:rsid w:val="545C7824"/>
    <w:rsid w:val="54ABD9F4"/>
    <w:rsid w:val="54CBD530"/>
    <w:rsid w:val="5526B856"/>
    <w:rsid w:val="55D55899"/>
    <w:rsid w:val="563235D4"/>
    <w:rsid w:val="56BDA30F"/>
    <w:rsid w:val="56DE5A3D"/>
    <w:rsid w:val="571EDE91"/>
    <w:rsid w:val="57293A24"/>
    <w:rsid w:val="57480C2C"/>
    <w:rsid w:val="588AC4C4"/>
    <w:rsid w:val="589638C1"/>
    <w:rsid w:val="58C258C6"/>
    <w:rsid w:val="592250F0"/>
    <w:rsid w:val="59471212"/>
    <w:rsid w:val="59E7A329"/>
    <w:rsid w:val="59ED50FE"/>
    <w:rsid w:val="5A294FD5"/>
    <w:rsid w:val="5A3F0A92"/>
    <w:rsid w:val="5A8592F9"/>
    <w:rsid w:val="5ACAE952"/>
    <w:rsid w:val="5B00AB5B"/>
    <w:rsid w:val="5B790642"/>
    <w:rsid w:val="5BF0EE56"/>
    <w:rsid w:val="5C6B3C6E"/>
    <w:rsid w:val="5C7D4DB7"/>
    <w:rsid w:val="5D10FA58"/>
    <w:rsid w:val="5D178687"/>
    <w:rsid w:val="5DEE7B40"/>
    <w:rsid w:val="5E425A24"/>
    <w:rsid w:val="5E42B412"/>
    <w:rsid w:val="5E437C9A"/>
    <w:rsid w:val="5E49B59D"/>
    <w:rsid w:val="5E4AF114"/>
    <w:rsid w:val="5E8F76EE"/>
    <w:rsid w:val="6011A000"/>
    <w:rsid w:val="618CFDDB"/>
    <w:rsid w:val="61950767"/>
    <w:rsid w:val="619A219D"/>
    <w:rsid w:val="61A781E2"/>
    <w:rsid w:val="61AE31F5"/>
    <w:rsid w:val="620F89B5"/>
    <w:rsid w:val="62474435"/>
    <w:rsid w:val="62B5421B"/>
    <w:rsid w:val="6333E328"/>
    <w:rsid w:val="636CE494"/>
    <w:rsid w:val="637FADF7"/>
    <w:rsid w:val="63E07D8A"/>
    <w:rsid w:val="6464A633"/>
    <w:rsid w:val="6484EACE"/>
    <w:rsid w:val="6485D0FB"/>
    <w:rsid w:val="64981EFE"/>
    <w:rsid w:val="64B5D3D8"/>
    <w:rsid w:val="64DC6CB4"/>
    <w:rsid w:val="64F044DD"/>
    <w:rsid w:val="652158F6"/>
    <w:rsid w:val="65670A68"/>
    <w:rsid w:val="66F1B7D4"/>
    <w:rsid w:val="673457C7"/>
    <w:rsid w:val="67E31F5B"/>
    <w:rsid w:val="68494A21"/>
    <w:rsid w:val="689AF465"/>
    <w:rsid w:val="695F3286"/>
    <w:rsid w:val="69D45A53"/>
    <w:rsid w:val="6AD77EB9"/>
    <w:rsid w:val="6B0114FC"/>
    <w:rsid w:val="6B1AA513"/>
    <w:rsid w:val="6B80DE15"/>
    <w:rsid w:val="6BDE0B32"/>
    <w:rsid w:val="6BFE5884"/>
    <w:rsid w:val="6C9F07E2"/>
    <w:rsid w:val="6CC7CD19"/>
    <w:rsid w:val="6D67E611"/>
    <w:rsid w:val="6D9B04D2"/>
    <w:rsid w:val="6D9FC71C"/>
    <w:rsid w:val="6E3409A0"/>
    <w:rsid w:val="6E3634FC"/>
    <w:rsid w:val="6E6A0156"/>
    <w:rsid w:val="6F42CBCE"/>
    <w:rsid w:val="70269446"/>
    <w:rsid w:val="70B56C37"/>
    <w:rsid w:val="71D616E5"/>
    <w:rsid w:val="725CE77C"/>
    <w:rsid w:val="729E0D55"/>
    <w:rsid w:val="72B4DE18"/>
    <w:rsid w:val="7351D873"/>
    <w:rsid w:val="73DB39C0"/>
    <w:rsid w:val="743086AC"/>
    <w:rsid w:val="7433CC86"/>
    <w:rsid w:val="74D0170F"/>
    <w:rsid w:val="75FC2D97"/>
    <w:rsid w:val="7631244A"/>
    <w:rsid w:val="765A8A7D"/>
    <w:rsid w:val="76833535"/>
    <w:rsid w:val="7703C903"/>
    <w:rsid w:val="775A7C35"/>
    <w:rsid w:val="77BAE04E"/>
    <w:rsid w:val="77E0CE96"/>
    <w:rsid w:val="77F66D4F"/>
    <w:rsid w:val="782A71E5"/>
    <w:rsid w:val="782CE63F"/>
    <w:rsid w:val="78E0731E"/>
    <w:rsid w:val="791FF803"/>
    <w:rsid w:val="7960B75C"/>
    <w:rsid w:val="79E8792B"/>
    <w:rsid w:val="79F00358"/>
    <w:rsid w:val="7A1CEEA5"/>
    <w:rsid w:val="7A5C26D4"/>
    <w:rsid w:val="7A6C7853"/>
    <w:rsid w:val="7AAA4020"/>
    <w:rsid w:val="7AC1BE34"/>
    <w:rsid w:val="7ADD20B8"/>
    <w:rsid w:val="7B4E162B"/>
    <w:rsid w:val="7BF6D368"/>
    <w:rsid w:val="7C40AB02"/>
    <w:rsid w:val="7C6865AC"/>
    <w:rsid w:val="7C85CCB3"/>
    <w:rsid w:val="7C8A8E1B"/>
    <w:rsid w:val="7D3897E9"/>
    <w:rsid w:val="7D6C4B86"/>
    <w:rsid w:val="7D9B2AFB"/>
    <w:rsid w:val="7DA88881"/>
    <w:rsid w:val="7E04878A"/>
    <w:rsid w:val="7E9F7435"/>
    <w:rsid w:val="7EC1128C"/>
    <w:rsid w:val="7F42EB17"/>
    <w:rsid w:val="7F751A4B"/>
    <w:rsid w:val="7FB4C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F5D9"/>
  <w15:chartTrackingRefBased/>
  <w15:docId w15:val="{79BB627B-326E-4974-8BC0-3A9CBC11C04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52557DBB"/>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microsoft.com/office/2020/10/relationships/intelligence" Target="intelligence2.xml" Id="Rf4b12dd9470f443f"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numbering" Target="numbering.xml" Id="R60c2882e20804f80"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a198a524b0be707857632424868b3ea2">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1550e52471d9d8f800af8257a659f389"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7710DB1A-FF36-44FF-8A1A-3770C4FACF92}"/>
</file>

<file path=customXml/itemProps2.xml><?xml version="1.0" encoding="utf-8"?>
<ds:datastoreItem xmlns:ds="http://schemas.openxmlformats.org/officeDocument/2006/customXml" ds:itemID="{A3E93B2A-4B11-4633-8B3E-3B3B2A9FA131}"/>
</file>

<file path=customXml/itemProps3.xml><?xml version="1.0" encoding="utf-8"?>
<ds:datastoreItem xmlns:ds="http://schemas.openxmlformats.org/officeDocument/2006/customXml" ds:itemID="{C7692790-A44D-4A0A-8276-6210B33C15E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Lee, Jasmine</dc:creator>
  <keywords/>
  <dc:description/>
  <lastModifiedBy>Geremia, Carrie</lastModifiedBy>
  <dcterms:created xsi:type="dcterms:W3CDTF">2025-11-21T16:18:51.0000000Z</dcterms:created>
  <dcterms:modified xsi:type="dcterms:W3CDTF">2025-12-09T21:21:53.9570389Z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