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10461" w:rsidR="00C10461" w:rsidRDefault="00C10461" w14:paraId="2C49987C" w14:textId="3175B1C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C10461">
        <w:rPr>
          <w:rFonts w:ascii="Times New Roman" w:hAnsi="Times New Roman" w:cs="Times New Roman"/>
          <w:b/>
          <w:bCs/>
          <w:sz w:val="22"/>
          <w:szCs w:val="22"/>
        </w:rPr>
        <w:t>Case Example: RE-AIM</w:t>
      </w:r>
    </w:p>
    <w:p w:rsidRPr="00C10461" w:rsidR="00C10461" w:rsidRDefault="00C10461" w14:paraId="1A1BF7DA" w14:textId="7DE3BEC0">
      <w:pPr>
        <w:rPr>
          <w:rFonts w:ascii="Times New Roman" w:hAnsi="Times New Roman" w:cs="Times New Roman"/>
          <w:b w:val="1"/>
          <w:bCs w:val="1"/>
          <w:sz w:val="22"/>
          <w:szCs w:val="22"/>
        </w:rPr>
      </w:pPr>
      <w:r w:rsidRPr="00C10461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Full citation: </w:t>
      </w:r>
      <w:r w:rsidRPr="00C10461" w:rsidR="00C10461">
        <w:rPr>
          <w:rFonts w:ascii="Times New Roman" w:hAnsi="Times New Roman" w:cs="Times New Roman"/>
          <w:color w:val="212121"/>
          <w:sz w:val="22"/>
          <w:szCs w:val="22"/>
          <w:shd w:val="clear" w:color="auto" w:fill="FFFFFF"/>
        </w:rPr>
        <w:t xml:space="preserve">Brant AR, Dhillon P, Hull S, Coleman M, Ye PP, </w:t>
      </w:r>
      <w:proofErr w:type="spellStart"/>
      <w:r w:rsidRPr="00C10461" w:rsidR="00C10461">
        <w:rPr>
          <w:rFonts w:ascii="Times New Roman" w:hAnsi="Times New Roman" w:cs="Times New Roman"/>
          <w:color w:val="212121"/>
          <w:sz w:val="22"/>
          <w:szCs w:val="22"/>
          <w:shd w:val="clear" w:color="auto" w:fill="FFFFFF"/>
        </w:rPr>
        <w:t>Lotke</w:t>
      </w:r>
      <w:proofErr w:type="spellEnd"/>
      <w:r w:rsidRPr="00C10461" w:rsidR="00C10461">
        <w:rPr>
          <w:rFonts w:ascii="Times New Roman" w:hAnsi="Times New Roman" w:cs="Times New Roman"/>
          <w:color w:val="212121"/>
          <w:sz w:val="22"/>
          <w:szCs w:val="22"/>
          <w:shd w:val="clear" w:color="auto" w:fill="FFFFFF"/>
        </w:rPr>
        <w:t xml:space="preserve"> PS, Folan J, Scott RK. Integrating HIV Pre-Exposure Prophylaxis into Family Planning Care: A RE-AIM Framework Evaluation. AIDS Patient Care STDS. 2020 Jun;34(6):259-266. </w:t>
      </w:r>
      <w:proofErr w:type="spellStart"/>
      <w:r w:rsidRPr="00C10461" w:rsidR="00C10461">
        <w:rPr>
          <w:rFonts w:ascii="Times New Roman" w:hAnsi="Times New Roman" w:cs="Times New Roman"/>
          <w:color w:val="212121"/>
          <w:sz w:val="22"/>
          <w:szCs w:val="22"/>
          <w:shd w:val="clear" w:color="auto" w:fill="FFFFFF"/>
        </w:rPr>
        <w:t>doi</w:t>
      </w:r>
      <w:proofErr w:type="spellEnd"/>
      <w:r w:rsidRPr="00C10461" w:rsidR="00C10461">
        <w:rPr>
          <w:rFonts w:ascii="Times New Roman" w:hAnsi="Times New Roman" w:cs="Times New Roman"/>
          <w:color w:val="212121"/>
          <w:sz w:val="22"/>
          <w:szCs w:val="22"/>
          <w:shd w:val="clear" w:color="auto" w:fill="FFFFFF"/>
        </w:rPr>
        <w:t>: 10.1089/apc.2020.0004. PMID: 32484743; PMCID: PMC7262643.</w:t>
      </w:r>
    </w:p>
    <w:p w:rsidRPr="00C10461" w:rsidR="00C10461" w:rsidP="00C10461" w:rsidRDefault="00C10461" w14:paraId="66FEC5AD" w14:textId="461E0792">
      <w:pPr>
        <w:pStyle w:val="NormalWeb"/>
        <w:rPr>
          <w:sz w:val="22"/>
          <w:szCs w:val="22"/>
        </w:rPr>
      </w:pPr>
      <w:r w:rsidRPr="02BACABB" w:rsidR="00C10461">
        <w:rPr>
          <w:b w:val="1"/>
          <w:bCs w:val="1"/>
          <w:sz w:val="22"/>
          <w:szCs w:val="22"/>
        </w:rPr>
        <w:t xml:space="preserve">Overview: </w:t>
      </w:r>
      <w:r w:rsidRPr="02BACABB" w:rsidR="00C10461">
        <w:rPr>
          <w:sz w:val="22"/>
          <w:szCs w:val="22"/>
        </w:rPr>
        <w:t>This article examines the effort to integrate HIV pre-exposure prophylaxis (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>) into a family planning clinical setting, using the RE</w:t>
      </w:r>
      <w:r w:rsidRPr="02BACABB" w:rsidR="0E8007D2">
        <w:rPr>
          <w:sz w:val="22"/>
          <w:szCs w:val="22"/>
        </w:rPr>
        <w:t>-</w:t>
      </w:r>
      <w:r w:rsidRPr="02BACABB" w:rsidR="00C10461">
        <w:rPr>
          <w:sz w:val="22"/>
          <w:szCs w:val="22"/>
        </w:rPr>
        <w:t xml:space="preserve">AIM Framework (Reach, Effectiveness, Adoption, Implementation, Maintenance) as its evaluation </w:t>
      </w:r>
      <w:r w:rsidRPr="02BACABB" w:rsidR="0F082075">
        <w:rPr>
          <w:sz w:val="22"/>
          <w:szCs w:val="22"/>
        </w:rPr>
        <w:t>framework</w:t>
      </w:r>
      <w:r w:rsidRPr="02BACABB" w:rsidR="00C10461">
        <w:rPr>
          <w:sz w:val="22"/>
          <w:szCs w:val="22"/>
        </w:rPr>
        <w:t xml:space="preserve">. The authors note that although family planning clinics serve a population of cisgender women at risk for HIV, these settings have rarely included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services. To address this gap, they implemented provider training, screened patients for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eligibility, and </w:t>
      </w:r>
      <w:r w:rsidRPr="02BACABB" w:rsidR="00C10461">
        <w:rPr>
          <w:sz w:val="22"/>
          <w:szCs w:val="22"/>
        </w:rPr>
        <w:t>monitored</w:t>
      </w:r>
      <w:r w:rsidRPr="02BACABB" w:rsidR="00C10461">
        <w:rPr>
          <w:sz w:val="22"/>
          <w:szCs w:val="22"/>
        </w:rPr>
        <w:t xml:space="preserve"> how well the integration occurred over a six-month pilot period.</w:t>
      </w:r>
      <w:r>
        <w:br/>
      </w:r>
    </w:p>
    <w:p w:rsidRPr="00C10461" w:rsidR="00C10461" w:rsidP="00C10461" w:rsidRDefault="00C10461" w14:paraId="4A95EDA5" w14:textId="268B104D">
      <w:pPr>
        <w:pStyle w:val="NormalWeb"/>
        <w:rPr>
          <w:sz w:val="22"/>
          <w:szCs w:val="22"/>
        </w:rPr>
      </w:pPr>
      <w:r w:rsidRPr="02BACABB" w:rsidR="00C10461">
        <w:rPr>
          <w:sz w:val="22"/>
          <w:szCs w:val="22"/>
        </w:rPr>
        <w:t xml:space="preserve">Key findings include that, out of 640 clinical encounters among 515 patients, approximately 50% of visits included HIV counseling and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screening</w:t>
      </w:r>
      <w:r w:rsidRPr="02BACABB" w:rsidR="00C10461">
        <w:rPr>
          <w:sz w:val="22"/>
          <w:szCs w:val="22"/>
        </w:rPr>
        <w:t>.</w:t>
      </w:r>
      <w:r w:rsidRPr="02BACABB" w:rsidR="00C10461">
        <w:rPr>
          <w:sz w:val="22"/>
          <w:szCs w:val="22"/>
        </w:rPr>
        <w:t xml:space="preserve"> Nearly all screened patients (98.4%) met eligibility criteria for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, and 6% of all </w:t>
      </w:r>
      <w:r w:rsidRPr="02BACABB" w:rsidR="00C10461">
        <w:rPr>
          <w:sz w:val="22"/>
          <w:szCs w:val="22"/>
        </w:rPr>
        <w:t>patients initiated</w:t>
      </w:r>
      <w:r w:rsidRPr="02BACABB" w:rsidR="00C10461">
        <w:rPr>
          <w:sz w:val="22"/>
          <w:szCs w:val="22"/>
        </w:rPr>
        <w:t xml:space="preserve"> </w:t>
      </w:r>
      <w:r w:rsidRPr="02BACABB" w:rsidR="00C10461">
        <w:rPr>
          <w:sz w:val="22"/>
          <w:szCs w:val="22"/>
        </w:rPr>
        <w:t>PrEP.</w:t>
      </w:r>
      <w:r w:rsidRPr="02BACABB" w:rsidR="00C10461">
        <w:rPr>
          <w:sz w:val="22"/>
          <w:szCs w:val="22"/>
        </w:rPr>
        <w:t xml:space="preserve"> Staff reported increased knowledge and comfort discussing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over the course of the intervention. Facilitators of success included partnerships with local HIV</w:t>
      </w:r>
      <w:r w:rsidRPr="02BACABB" w:rsidR="00C10461">
        <w:rPr>
          <w:rFonts w:ascii="Cambria Math" w:hAnsi="Cambria Math" w:cs="Cambria Math"/>
          <w:sz w:val="22"/>
          <w:szCs w:val="22"/>
        </w:rPr>
        <w:t>‐</w:t>
      </w:r>
      <w:r w:rsidRPr="02BACABB" w:rsidR="00C10461">
        <w:rPr>
          <w:sz w:val="22"/>
          <w:szCs w:val="22"/>
        </w:rPr>
        <w:t>expert resources, continuing education for providers, and development of clinical tools and patient education materials. Barriers included competing priorities during visits, a shortage of woman-cent</w:t>
      </w:r>
      <w:r w:rsidRPr="02BACABB" w:rsidR="00C10461">
        <w:rPr>
          <w:sz w:val="22"/>
          <w:szCs w:val="22"/>
        </w:rPr>
        <w:t>e</w:t>
      </w:r>
      <w:r w:rsidRPr="02BACABB" w:rsidR="00C10461">
        <w:rPr>
          <w:sz w:val="22"/>
          <w:szCs w:val="22"/>
        </w:rPr>
        <w:t xml:space="preserve">red patient education materials, and insurance/coverage concerns. The authors conclude that embedding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into family planning care is </w:t>
      </w:r>
      <w:r w:rsidRPr="02BACABB" w:rsidR="00C10461">
        <w:rPr>
          <w:sz w:val="22"/>
          <w:szCs w:val="22"/>
        </w:rPr>
        <w:t>feasible</w:t>
      </w:r>
      <w:r w:rsidRPr="02BACABB" w:rsidR="00C10461">
        <w:rPr>
          <w:sz w:val="22"/>
          <w:szCs w:val="22"/>
        </w:rPr>
        <w:t xml:space="preserve"> in a high–HIV-prevalence setting, but sustained scale up will require addressing workflow, training, and financing issues.</w:t>
      </w:r>
      <w:r>
        <w:br/>
      </w:r>
    </w:p>
    <w:p w:rsidRPr="00C10461" w:rsidR="00C10461" w:rsidRDefault="00C10461" w14:paraId="10E93D12" w14:textId="40D08D60">
      <w:pPr>
        <w:rPr>
          <w:rFonts w:ascii="Times New Roman" w:hAnsi="Times New Roman" w:cs="Times New Roman"/>
          <w:sz w:val="22"/>
          <w:szCs w:val="22"/>
        </w:rPr>
      </w:pP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Population: 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Patients at a family planning clinic, primarily African American women under 30 years, who are publicly insured and self-refer for abortion and contraceptive services.  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Topic: 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Integrating HIV prevention services, including </w:t>
      </w:r>
      <w:r w:rsidRPr="02BACABB" w:rsidR="00C10461">
        <w:rPr>
          <w:rFonts w:ascii="Times New Roman" w:hAnsi="Times New Roman" w:cs="Times New Roman"/>
          <w:sz w:val="22"/>
          <w:szCs w:val="22"/>
        </w:rPr>
        <w:t>PrEP</w:t>
      </w:r>
      <w:r w:rsidRPr="02BACABB" w:rsidR="00C10461">
        <w:rPr>
          <w:rFonts w:ascii="Times New Roman" w:hAnsi="Times New Roman" w:cs="Times New Roman"/>
          <w:sz w:val="22"/>
          <w:szCs w:val="22"/>
        </w:rPr>
        <w:t>, into a family planning setting using the RE-AIM framework to evaluate feasibility, barriers, and facilitators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Setting: </w:t>
      </w:r>
      <w:r w:rsidRPr="02BACABB" w:rsidR="00C10461">
        <w:rPr>
          <w:rFonts w:ascii="Times New Roman" w:hAnsi="Times New Roman" w:cs="Times New Roman"/>
          <w:sz w:val="22"/>
          <w:szCs w:val="22"/>
        </w:rPr>
        <w:t>Specialized HIV-care clinics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>Type of study:</w:t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 </w:t>
      </w:r>
      <w:r w:rsidRPr="02BACABB" w:rsidR="00C10461">
        <w:rPr>
          <w:rFonts w:ascii="Times New Roman" w:hAnsi="Times New Roman" w:cs="Times New Roman"/>
          <w:sz w:val="22"/>
          <w:szCs w:val="22"/>
        </w:rPr>
        <w:t>Mixed-method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Framework(s): </w:t>
      </w:r>
      <w:r w:rsidRPr="02BACABB" w:rsidR="00C10461">
        <w:rPr>
          <w:rFonts w:ascii="Times New Roman" w:hAnsi="Times New Roman" w:cs="Times New Roman"/>
          <w:sz w:val="22"/>
          <w:szCs w:val="22"/>
        </w:rPr>
        <w:t>RE-AIM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>Implementation stage: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 Initial implementation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 xml:space="preserve">Community partnership focus: 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Collaboration with local HIV </w:t>
      </w:r>
      <w:r w:rsidRPr="02BACABB" w:rsidR="00C10461">
        <w:rPr>
          <w:rFonts w:ascii="Times New Roman" w:hAnsi="Times New Roman" w:cs="Times New Roman"/>
          <w:sz w:val="22"/>
          <w:szCs w:val="22"/>
        </w:rPr>
        <w:t>PrEP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 experts and clinics to support patient referrals and address barriers like insurance coverage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>HIV pillar(s):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 </w:t>
      </w:r>
      <w:r w:rsidRPr="02BACABB" w:rsidR="00C10461">
        <w:rPr>
          <w:rFonts w:ascii="Times New Roman" w:hAnsi="Times New Roman" w:cs="Times New Roman"/>
          <w:b w:val="0"/>
          <w:bCs w:val="0"/>
          <w:sz w:val="22"/>
          <w:szCs w:val="22"/>
        </w:rPr>
        <w:t>Diagnose</w:t>
      </w:r>
      <w:r w:rsidRPr="02BACABB" w:rsidR="4038F972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, </w:t>
      </w:r>
      <w:r w:rsidRPr="02BACABB" w:rsidR="00C10461">
        <w:rPr>
          <w:rFonts w:ascii="Times New Roman" w:hAnsi="Times New Roman" w:cs="Times New Roman"/>
          <w:b w:val="0"/>
          <w:bCs w:val="0"/>
          <w:sz w:val="22"/>
          <w:szCs w:val="22"/>
        </w:rPr>
        <w:t>Preven</w:t>
      </w:r>
      <w:r w:rsidRPr="02BACABB" w:rsidR="00C10461">
        <w:rPr>
          <w:rFonts w:ascii="Times New Roman" w:hAnsi="Times New Roman" w:cs="Times New Roman"/>
          <w:b w:val="0"/>
          <w:bCs w:val="0"/>
          <w:sz w:val="22"/>
          <w:szCs w:val="22"/>
        </w:rPr>
        <w:t>t</w:t>
      </w:r>
      <w:r>
        <w:br/>
      </w:r>
      <w:r>
        <w:br/>
      </w:r>
      <w:r w:rsidRPr="02BACABB" w:rsidR="00C10461">
        <w:rPr>
          <w:rFonts w:ascii="Times New Roman" w:hAnsi="Times New Roman" w:cs="Times New Roman"/>
          <w:b w:val="1"/>
          <w:bCs w:val="1"/>
          <w:sz w:val="22"/>
          <w:szCs w:val="22"/>
        </w:rPr>
        <w:t>Implementation strategies: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 Education and training, capacity building, development of clinical tools (e.g., job aids), systems adaptations for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 </w:t>
      </w:r>
      <w:r w:rsidRPr="02BACABB" w:rsidR="00C10461">
        <w:rPr>
          <w:rFonts w:ascii="Times New Roman" w:hAnsi="Times New Roman" w:cs="Times New Roman"/>
          <w:sz w:val="22"/>
          <w:szCs w:val="22"/>
        </w:rPr>
        <w:t>PrE</w:t>
      </w:r>
      <w:r w:rsidRPr="02BACABB" w:rsidR="00C10461">
        <w:rPr>
          <w:rFonts w:ascii="Times New Roman" w:hAnsi="Times New Roman" w:cs="Times New Roman"/>
          <w:sz w:val="22"/>
          <w:szCs w:val="22"/>
        </w:rPr>
        <w:t>P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 screening and initiation</w:t>
      </w:r>
      <w:r w:rsidRPr="02BACABB" w:rsidR="00C10461">
        <w:rPr>
          <w:rFonts w:ascii="Times New Roman" w:hAnsi="Times New Roman" w:cs="Times New Roman"/>
          <w:sz w:val="22"/>
          <w:szCs w:val="22"/>
        </w:rPr>
        <w:t xml:space="preserve">.  </w:t>
      </w:r>
      <w:proofErr w:type="spellStart"/>
      <w:proofErr w:type="spellEnd"/>
    </w:p>
    <w:p w:rsidR="00C10461" w:rsidRDefault="00C10461" w14:paraId="6DA874E7" w14:textId="073E9550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Where TMF was applied: </w:t>
      </w:r>
      <w:r w:rsidRPr="00C10461">
        <w:rPr>
          <w:rFonts w:ascii="Times New Roman" w:hAnsi="Times New Roman" w:cs="Times New Roman"/>
          <w:sz w:val="22"/>
          <w:szCs w:val="22"/>
        </w:rPr>
        <w:t>Study design and planning</w:t>
      </w:r>
      <w:r>
        <w:rPr>
          <w:rFonts w:ascii="Times New Roman" w:hAnsi="Times New Roman" w:cs="Times New Roman"/>
          <w:sz w:val="22"/>
          <w:szCs w:val="22"/>
        </w:rPr>
        <w:t>, intervention development and adaptation, implementation strategies, evaluation and impact assessment</w:t>
      </w:r>
    </w:p>
    <w:p w:rsidRPr="00C10461" w:rsidR="00C10461" w:rsidP="00C10461" w:rsidRDefault="00C10461" w14:paraId="2F501A55" w14:textId="6338E5D0">
      <w:pPr>
        <w:pStyle w:val="NormalWeb"/>
        <w:rPr>
          <w:sz w:val="22"/>
          <w:szCs w:val="22"/>
        </w:rPr>
      </w:pPr>
      <w:r w:rsidRPr="02BACABB" w:rsidR="00C10461">
        <w:rPr>
          <w:b w:val="1"/>
          <w:bCs w:val="1"/>
          <w:sz w:val="22"/>
          <w:szCs w:val="22"/>
        </w:rPr>
        <w:t>How TMF is operationalized:</w:t>
      </w:r>
      <w:r w:rsidRPr="02BACABB" w:rsidR="00C10461">
        <w:rPr>
          <w:sz w:val="22"/>
          <w:szCs w:val="22"/>
        </w:rPr>
        <w:t xml:space="preserve"> RE-AIM was applied across multiple stages: study design, intervention development, implementation strategies, and evaluation</w:t>
      </w:r>
      <w:r w:rsidRPr="02BACABB" w:rsidR="002731F7">
        <w:rPr>
          <w:sz w:val="22"/>
          <w:szCs w:val="22"/>
        </w:rPr>
        <w:t>.</w:t>
      </w:r>
      <w:r w:rsidRPr="02BACABB" w:rsidR="00C10461">
        <w:rPr>
          <w:sz w:val="22"/>
          <w:szCs w:val="22"/>
        </w:rPr>
        <w:t xml:space="preserve"> Each dimension of RE-AIM was explicitly analyzed and reported, with clear measures and outcomes detailed in the study. The study </w:t>
      </w:r>
      <w:r w:rsidRPr="02BACABB" w:rsidR="00C10461">
        <w:rPr>
          <w:sz w:val="22"/>
          <w:szCs w:val="22"/>
        </w:rPr>
        <w:t>identified</w:t>
      </w:r>
      <w:r w:rsidRPr="02BACABB" w:rsidR="00C10461">
        <w:rPr>
          <w:sz w:val="22"/>
          <w:szCs w:val="22"/>
        </w:rPr>
        <w:t xml:space="preserve"> barriers and facilitators, tracked systems adaptations, and conducted both quantitative and qualitative assessments to ensure comprehensive evaluation. Insights gained were actionable and contributed to the feasibility of integrating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into family planning settings.  </w:t>
      </w:r>
      <w:r>
        <w:br/>
      </w:r>
      <w:r>
        <w:br/>
      </w:r>
      <w:r w:rsidRPr="02BACABB" w:rsidR="00C10461">
        <w:rPr>
          <w:b w:val="1"/>
          <w:bCs w:val="1"/>
          <w:sz w:val="22"/>
          <w:szCs w:val="22"/>
        </w:rPr>
        <w:t>Contribution</w:t>
      </w:r>
      <w:r w:rsidRPr="02BACABB" w:rsidR="00C10461">
        <w:rPr>
          <w:b w:val="1"/>
          <w:bCs w:val="1"/>
          <w:sz w:val="22"/>
          <w:szCs w:val="22"/>
        </w:rPr>
        <w:t xml:space="preserve"> to D&amp;I Science:</w:t>
      </w:r>
      <w:r w:rsidRPr="02BACABB" w:rsidR="00C10461">
        <w:rPr>
          <w:b w:val="1"/>
          <w:bCs w:val="1"/>
          <w:sz w:val="22"/>
          <w:szCs w:val="22"/>
        </w:rPr>
        <w:t xml:space="preserve"> </w:t>
      </w:r>
      <w:r w:rsidRPr="02BACABB" w:rsidR="00C10461">
        <w:rPr>
          <w:sz w:val="22"/>
          <w:szCs w:val="22"/>
        </w:rPr>
        <w:t xml:space="preserve">This article contributes to D&amp;I science by </w:t>
      </w:r>
      <w:r w:rsidRPr="02BACABB" w:rsidR="00C10461">
        <w:rPr>
          <w:sz w:val="22"/>
          <w:szCs w:val="22"/>
        </w:rPr>
        <w:t>demonstrating</w:t>
      </w:r>
      <w:r w:rsidRPr="02BACABB" w:rsidR="00C10461">
        <w:rPr>
          <w:sz w:val="22"/>
          <w:szCs w:val="22"/>
        </w:rPr>
        <w:t xml:space="preserve"> how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</w:t>
      </w:r>
      <w:r w:rsidRPr="02BACABB" w:rsidR="00C10461">
        <w:rPr>
          <w:sz w:val="22"/>
          <w:szCs w:val="22"/>
        </w:rPr>
        <w:t>delivery</w:t>
      </w:r>
      <w:r w:rsidRPr="02BACABB" w:rsidR="00C10461">
        <w:rPr>
          <w:sz w:val="22"/>
          <w:szCs w:val="22"/>
        </w:rPr>
        <w:t xml:space="preserve"> </w:t>
      </w:r>
      <w:r w:rsidRPr="02BACABB" w:rsidR="00C10461">
        <w:rPr>
          <w:sz w:val="22"/>
          <w:szCs w:val="22"/>
        </w:rPr>
        <w:t xml:space="preserve">can be thoughtfully integrated into </w:t>
      </w:r>
      <w:r w:rsidRPr="02BACABB" w:rsidR="2C0C6F84">
        <w:rPr>
          <w:sz w:val="22"/>
          <w:szCs w:val="22"/>
        </w:rPr>
        <w:t>family</w:t>
      </w:r>
      <w:r w:rsidRPr="02BACABB" w:rsidR="2C0C6F84">
        <w:rPr>
          <w:sz w:val="22"/>
          <w:szCs w:val="22"/>
        </w:rPr>
        <w:t xml:space="preserve"> planning clinics</w:t>
      </w:r>
      <w:r w:rsidRPr="02BACABB" w:rsidR="00C10461">
        <w:rPr>
          <w:sz w:val="22"/>
          <w:szCs w:val="22"/>
        </w:rPr>
        <w:t xml:space="preserve"> while accounting for the real-world </w:t>
      </w:r>
      <w:r w:rsidRPr="02BACABB" w:rsidR="430A40B2">
        <w:rPr>
          <w:sz w:val="22"/>
          <w:szCs w:val="22"/>
        </w:rPr>
        <w:t xml:space="preserve">staffing </w:t>
      </w:r>
      <w:r w:rsidRPr="02BACABB" w:rsidR="00C10461">
        <w:rPr>
          <w:sz w:val="22"/>
          <w:szCs w:val="22"/>
        </w:rPr>
        <w:t>constraints, workflows, and patient needs</w:t>
      </w:r>
      <w:r w:rsidRPr="02BACABB" w:rsidR="00C10461">
        <w:rPr>
          <w:sz w:val="22"/>
          <w:szCs w:val="22"/>
        </w:rPr>
        <w:t xml:space="preserve">. By applying the RE-AIM framework, the authors </w:t>
      </w:r>
      <w:r w:rsidRPr="02BACABB" w:rsidR="00C10461">
        <w:rPr>
          <w:sz w:val="22"/>
          <w:szCs w:val="22"/>
        </w:rPr>
        <w:t xml:space="preserve">illuminate the multilevel </w:t>
      </w:r>
      <w:r w:rsidRPr="02BACABB" w:rsidR="00C10461">
        <w:rPr>
          <w:sz w:val="22"/>
          <w:szCs w:val="22"/>
        </w:rPr>
        <w:t>implementation</w:t>
      </w:r>
      <w:r w:rsidRPr="02BACABB" w:rsidR="00C10461">
        <w:rPr>
          <w:sz w:val="22"/>
          <w:szCs w:val="22"/>
        </w:rPr>
        <w:t xml:space="preserve"> determinants that shape </w:t>
      </w:r>
      <w:r w:rsidRPr="02BACABB" w:rsidR="00C10461">
        <w:rPr>
          <w:sz w:val="22"/>
          <w:szCs w:val="22"/>
        </w:rPr>
        <w:t>reach</w:t>
      </w:r>
      <w:r w:rsidRPr="02BACABB" w:rsidR="46E72CA5">
        <w:rPr>
          <w:sz w:val="22"/>
          <w:szCs w:val="22"/>
        </w:rPr>
        <w:t xml:space="preserve">, </w:t>
      </w:r>
      <w:r w:rsidRPr="02BACABB" w:rsidR="41E4FBC5">
        <w:rPr>
          <w:sz w:val="22"/>
          <w:szCs w:val="22"/>
        </w:rPr>
        <w:t xml:space="preserve">effectiveness, adoption, </w:t>
      </w:r>
      <w:r w:rsidRPr="02BACABB" w:rsidR="46E72CA5">
        <w:rPr>
          <w:sz w:val="22"/>
          <w:szCs w:val="22"/>
        </w:rPr>
        <w:t xml:space="preserve">implementation, and maintenance in </w:t>
      </w:r>
      <w:r w:rsidRPr="02BACABB" w:rsidR="050AA37D">
        <w:rPr>
          <w:sz w:val="22"/>
          <w:szCs w:val="22"/>
        </w:rPr>
        <w:t xml:space="preserve">a </w:t>
      </w:r>
      <w:r w:rsidRPr="02BACABB" w:rsidR="46E72CA5">
        <w:rPr>
          <w:sz w:val="22"/>
          <w:szCs w:val="22"/>
        </w:rPr>
        <w:t xml:space="preserve">non-traditional </w:t>
      </w:r>
      <w:r w:rsidRPr="02BACABB" w:rsidR="46E72CA5">
        <w:rPr>
          <w:sz w:val="22"/>
          <w:szCs w:val="22"/>
        </w:rPr>
        <w:t>PrEP</w:t>
      </w:r>
      <w:r w:rsidRPr="02BACABB" w:rsidR="46E72CA5">
        <w:rPr>
          <w:sz w:val="22"/>
          <w:szCs w:val="22"/>
        </w:rPr>
        <w:t xml:space="preserve"> delivery setting</w:t>
      </w:r>
      <w:r w:rsidRPr="02BACABB" w:rsidR="00C10461">
        <w:rPr>
          <w:sz w:val="22"/>
          <w:szCs w:val="22"/>
        </w:rPr>
        <w:t>.</w:t>
      </w:r>
    </w:p>
    <w:p w:rsidRPr="00C10461" w:rsidR="00C10461" w:rsidP="00C10461" w:rsidRDefault="00C10461" w14:paraId="2F0EF9BC" w14:textId="2E02D82A">
      <w:pPr>
        <w:pStyle w:val="NormalWeb"/>
        <w:rPr>
          <w:sz w:val="22"/>
          <w:szCs w:val="22"/>
        </w:rPr>
      </w:pPr>
      <w:r w:rsidRPr="02BACABB" w:rsidR="00C10461">
        <w:rPr>
          <w:sz w:val="22"/>
          <w:szCs w:val="22"/>
        </w:rPr>
        <w:t>Importantly, the study highlights the need for implementation approaches that explicitly address gendered and structural inequities in HIV prevention. Because cisgender</w:t>
      </w:r>
      <w:r w:rsidRPr="02BACABB" w:rsidR="00C10461">
        <w:rPr>
          <w:sz w:val="22"/>
          <w:szCs w:val="22"/>
        </w:rPr>
        <w:t xml:space="preserve"> </w:t>
      </w:r>
      <w:r w:rsidRPr="02BACABB" w:rsidR="00C10461">
        <w:rPr>
          <w:sz w:val="22"/>
          <w:szCs w:val="22"/>
        </w:rPr>
        <w:t>women</w:t>
      </w:r>
      <w:r w:rsidRPr="02BACABB" w:rsidR="6E6A30F5">
        <w:rPr>
          <w:sz w:val="22"/>
          <w:szCs w:val="22"/>
        </w:rPr>
        <w:t>,</w:t>
      </w:r>
      <w:r w:rsidRPr="02BACABB" w:rsidR="00C10461">
        <w:rPr>
          <w:sz w:val="22"/>
          <w:szCs w:val="22"/>
        </w:rPr>
        <w:t>and</w:t>
      </w:r>
      <w:r w:rsidRPr="02BACABB" w:rsidR="00C10461">
        <w:rPr>
          <w:sz w:val="22"/>
          <w:szCs w:val="22"/>
        </w:rPr>
        <w:t xml:space="preserve"> particularly </w:t>
      </w:r>
      <w:r w:rsidRPr="02BACABB" w:rsidR="00C10461">
        <w:rPr>
          <w:sz w:val="22"/>
          <w:szCs w:val="22"/>
        </w:rPr>
        <w:t>women of color</w:t>
      </w:r>
      <w:r w:rsidRPr="02BACABB" w:rsidR="03F16E2C">
        <w:rPr>
          <w:sz w:val="22"/>
          <w:szCs w:val="22"/>
        </w:rPr>
        <w:t>,</w:t>
      </w:r>
      <w:r w:rsidRPr="02BACABB" w:rsidR="00C10461">
        <w:rPr>
          <w:sz w:val="22"/>
          <w:szCs w:val="22"/>
        </w:rPr>
        <w:t xml:space="preserve"> </w:t>
      </w:r>
      <w:r w:rsidRPr="02BACABB" w:rsidR="00C10461">
        <w:rPr>
          <w:sz w:val="22"/>
          <w:szCs w:val="22"/>
        </w:rPr>
        <w:t xml:space="preserve">are often underserved by traditional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programs, integrating </w:t>
      </w:r>
      <w:r w:rsidRPr="02BACABB" w:rsidR="00C10461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into family planning clinics offers a pathway to address disparities in access. The article underscores how gaps in </w:t>
      </w:r>
      <w:r w:rsidRPr="02BACABB" w:rsidR="535A371E">
        <w:rPr>
          <w:sz w:val="22"/>
          <w:szCs w:val="22"/>
        </w:rPr>
        <w:t xml:space="preserve">consistent/ongoing </w:t>
      </w:r>
      <w:r w:rsidRPr="02BACABB" w:rsidR="00C10461">
        <w:rPr>
          <w:sz w:val="22"/>
          <w:szCs w:val="22"/>
        </w:rPr>
        <w:t xml:space="preserve">provider training, </w:t>
      </w:r>
      <w:r w:rsidRPr="02BACABB" w:rsidR="26B0BBE7">
        <w:rPr>
          <w:sz w:val="22"/>
          <w:szCs w:val="22"/>
        </w:rPr>
        <w:t xml:space="preserve">time </w:t>
      </w:r>
      <w:r w:rsidRPr="02BACABB" w:rsidR="26B0BBE7">
        <w:rPr>
          <w:sz w:val="22"/>
          <w:szCs w:val="22"/>
        </w:rPr>
        <w:t>contraints</w:t>
      </w:r>
      <w:r w:rsidRPr="02BACABB" w:rsidR="26B0BBE7">
        <w:rPr>
          <w:sz w:val="22"/>
          <w:szCs w:val="22"/>
        </w:rPr>
        <w:t xml:space="preserve">, </w:t>
      </w:r>
      <w:r w:rsidRPr="02BACABB" w:rsidR="2F02C207">
        <w:rPr>
          <w:sz w:val="22"/>
          <w:szCs w:val="22"/>
        </w:rPr>
        <w:t xml:space="preserve">high-quality printed </w:t>
      </w:r>
      <w:r w:rsidRPr="02BACABB" w:rsidR="1FC813C2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 xml:space="preserve"> education materials</w:t>
      </w:r>
      <w:r w:rsidRPr="02BACABB" w:rsidR="34BBD788">
        <w:rPr>
          <w:sz w:val="22"/>
          <w:szCs w:val="22"/>
        </w:rPr>
        <w:t xml:space="preserve"> for cisgender women</w:t>
      </w:r>
      <w:r w:rsidRPr="02BACABB" w:rsidR="00C10461">
        <w:rPr>
          <w:sz w:val="22"/>
          <w:szCs w:val="22"/>
        </w:rPr>
        <w:t>, and insurance</w:t>
      </w:r>
      <w:r w:rsidRPr="02BACABB" w:rsidR="472A246A">
        <w:rPr>
          <w:sz w:val="22"/>
          <w:szCs w:val="22"/>
        </w:rPr>
        <w:t xml:space="preserve"> </w:t>
      </w:r>
      <w:r w:rsidRPr="02BACABB" w:rsidR="0969E21B">
        <w:rPr>
          <w:sz w:val="22"/>
          <w:szCs w:val="22"/>
        </w:rPr>
        <w:t>coverage can</w:t>
      </w:r>
      <w:r w:rsidRPr="02BACABB" w:rsidR="00C10461">
        <w:rPr>
          <w:sz w:val="22"/>
          <w:szCs w:val="22"/>
        </w:rPr>
        <w:t xml:space="preserve"> differentially </w:t>
      </w:r>
      <w:r w:rsidRPr="02BACABB" w:rsidR="00C10461">
        <w:rPr>
          <w:sz w:val="22"/>
          <w:szCs w:val="22"/>
        </w:rPr>
        <w:t>burden</w:t>
      </w:r>
      <w:r w:rsidRPr="02BACABB" w:rsidR="00C10461">
        <w:rPr>
          <w:sz w:val="22"/>
          <w:szCs w:val="22"/>
        </w:rPr>
        <w:t xml:space="preserve"> these populations. It points to an opportunity for the field to develop implementation strategies</w:t>
      </w:r>
      <w:r w:rsidRPr="02BACABB" w:rsidR="5C628C7D">
        <w:rPr>
          <w:sz w:val="22"/>
          <w:szCs w:val="22"/>
        </w:rPr>
        <w:t xml:space="preserve"> to address these gaps, suc</w:t>
      </w:r>
      <w:r w:rsidRPr="02BACABB" w:rsidR="5C628C7D">
        <w:rPr>
          <w:sz w:val="22"/>
          <w:szCs w:val="22"/>
        </w:rPr>
        <w:t xml:space="preserve">h as “job aids” or reference guides for providers, patient-facing </w:t>
      </w:r>
      <w:r w:rsidRPr="02BACABB" w:rsidR="5C628C7D">
        <w:rPr>
          <w:sz w:val="22"/>
          <w:szCs w:val="22"/>
        </w:rPr>
        <w:t>PrEP</w:t>
      </w:r>
      <w:r w:rsidRPr="02BACABB" w:rsidR="5C628C7D">
        <w:rPr>
          <w:sz w:val="22"/>
          <w:szCs w:val="22"/>
        </w:rPr>
        <w:t xml:space="preserve"> videos in clinic waiting rooms to facilitate efficient patient/provider discussions,</w:t>
      </w:r>
      <w:r w:rsidRPr="02BACABB" w:rsidR="00C10461">
        <w:rPr>
          <w:sz w:val="22"/>
          <w:szCs w:val="22"/>
        </w:rPr>
        <w:t xml:space="preserve"> </w:t>
      </w:r>
      <w:r w:rsidRPr="02BACABB" w:rsidR="07019246">
        <w:rPr>
          <w:sz w:val="22"/>
          <w:szCs w:val="22"/>
        </w:rPr>
        <w:t xml:space="preserve">and </w:t>
      </w:r>
      <w:r w:rsidRPr="02BACABB" w:rsidR="0299BFB2">
        <w:rPr>
          <w:sz w:val="22"/>
          <w:szCs w:val="22"/>
        </w:rPr>
        <w:t>“</w:t>
      </w:r>
      <w:r w:rsidRPr="02BACABB" w:rsidR="0299BFB2">
        <w:rPr>
          <w:sz w:val="22"/>
          <w:szCs w:val="22"/>
        </w:rPr>
        <w:t>PrEP</w:t>
      </w:r>
      <w:r w:rsidRPr="02BACABB" w:rsidR="0299BFB2">
        <w:rPr>
          <w:sz w:val="22"/>
          <w:szCs w:val="22"/>
        </w:rPr>
        <w:t xml:space="preserve"> champions” who serve as experts to address complicated questions about </w:t>
      </w:r>
      <w:r w:rsidRPr="02BACABB" w:rsidR="0299BFB2">
        <w:rPr>
          <w:sz w:val="22"/>
          <w:szCs w:val="22"/>
        </w:rPr>
        <w:t>PrEP</w:t>
      </w:r>
      <w:r w:rsidRPr="02BACABB" w:rsidR="00C10461">
        <w:rPr>
          <w:sz w:val="22"/>
          <w:szCs w:val="22"/>
        </w:rPr>
        <w:t>.</w:t>
      </w:r>
      <w:r w:rsidRPr="02BACABB" w:rsidR="00C10461">
        <w:rPr>
          <w:sz w:val="22"/>
          <w:szCs w:val="22"/>
        </w:rPr>
        <w:t xml:space="preserve"> </w:t>
      </w:r>
      <w:r w:rsidRPr="02BACABB" w:rsidR="758C2942">
        <w:rPr>
          <w:sz w:val="22"/>
          <w:szCs w:val="22"/>
        </w:rPr>
        <w:t xml:space="preserve">This pilot integration of </w:t>
      </w:r>
      <w:r w:rsidRPr="02BACABB" w:rsidR="758C2942">
        <w:rPr>
          <w:sz w:val="22"/>
          <w:szCs w:val="22"/>
        </w:rPr>
        <w:t>PrEP</w:t>
      </w:r>
      <w:r w:rsidRPr="02BACABB" w:rsidR="758C2942">
        <w:rPr>
          <w:sz w:val="22"/>
          <w:szCs w:val="22"/>
        </w:rPr>
        <w:t xml:space="preserve"> services into family planning clinics </w:t>
      </w:r>
      <w:r w:rsidRPr="02BACABB" w:rsidR="758C2942">
        <w:rPr>
          <w:sz w:val="22"/>
          <w:szCs w:val="22"/>
        </w:rPr>
        <w:t>demonstrated</w:t>
      </w:r>
      <w:r w:rsidRPr="02BACABB" w:rsidR="758C2942">
        <w:rPr>
          <w:sz w:val="22"/>
          <w:szCs w:val="22"/>
        </w:rPr>
        <w:t xml:space="preserve"> initial feasibility and </w:t>
      </w:r>
      <w:r w:rsidRPr="02BACABB" w:rsidR="7FA9B510">
        <w:rPr>
          <w:sz w:val="22"/>
          <w:szCs w:val="22"/>
        </w:rPr>
        <w:t>informed</w:t>
      </w:r>
      <w:r w:rsidRPr="02BACABB" w:rsidR="758C2942">
        <w:rPr>
          <w:sz w:val="22"/>
          <w:szCs w:val="22"/>
        </w:rPr>
        <w:t xml:space="preserve"> the development of practices that may support</w:t>
      </w:r>
      <w:r w:rsidRPr="02BACABB" w:rsidR="795907E7">
        <w:rPr>
          <w:sz w:val="22"/>
          <w:szCs w:val="22"/>
        </w:rPr>
        <w:t xml:space="preserve"> future implementation of integrated HIV prevention services into fa</w:t>
      </w:r>
      <w:r w:rsidRPr="02BACABB" w:rsidR="795907E7">
        <w:rPr>
          <w:sz w:val="22"/>
          <w:szCs w:val="22"/>
        </w:rPr>
        <w:t>mily</w:t>
      </w:r>
      <w:r w:rsidRPr="02BACABB" w:rsidR="795907E7">
        <w:rPr>
          <w:sz w:val="22"/>
          <w:szCs w:val="22"/>
        </w:rPr>
        <w:t xml:space="preserve"> planning clinics.</w:t>
      </w:r>
    </w:p>
    <w:p w:rsidRPr="00C10461" w:rsidR="00C10461" w:rsidRDefault="00C10461" w14:paraId="04C114A3" w14:textId="6C8F6661">
      <w:pPr>
        <w:rPr>
          <w:rFonts w:ascii="Times New Roman" w:hAnsi="Times New Roman" w:cs="Times New Roman"/>
          <w:sz w:val="22"/>
          <w:szCs w:val="22"/>
        </w:rPr>
      </w:pPr>
    </w:p>
    <w:sectPr w:rsidRPr="00C10461" w:rsidR="00C1046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BE79C5"/>
    <w:multiLevelType w:val="hybridMultilevel"/>
    <w:tmpl w:val="7D9A0F5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736514572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5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461"/>
    <w:rsid w:val="00024A18"/>
    <w:rsid w:val="00032EDD"/>
    <w:rsid w:val="00086F53"/>
    <w:rsid w:val="000B0A4B"/>
    <w:rsid w:val="000B2907"/>
    <w:rsid w:val="00116816"/>
    <w:rsid w:val="001720DD"/>
    <w:rsid w:val="001B1DD2"/>
    <w:rsid w:val="001E764F"/>
    <w:rsid w:val="00207EE8"/>
    <w:rsid w:val="002131B3"/>
    <w:rsid w:val="00216A79"/>
    <w:rsid w:val="00223863"/>
    <w:rsid w:val="002731F7"/>
    <w:rsid w:val="00281F1E"/>
    <w:rsid w:val="00290622"/>
    <w:rsid w:val="002A70DE"/>
    <w:rsid w:val="002C26F0"/>
    <w:rsid w:val="002C39F8"/>
    <w:rsid w:val="00307BC1"/>
    <w:rsid w:val="00315B86"/>
    <w:rsid w:val="00333A51"/>
    <w:rsid w:val="00353D01"/>
    <w:rsid w:val="00371841"/>
    <w:rsid w:val="00373E95"/>
    <w:rsid w:val="00386048"/>
    <w:rsid w:val="0038658F"/>
    <w:rsid w:val="00394BBD"/>
    <w:rsid w:val="003B0BF7"/>
    <w:rsid w:val="003D116D"/>
    <w:rsid w:val="003F6E9B"/>
    <w:rsid w:val="0040367B"/>
    <w:rsid w:val="004074D5"/>
    <w:rsid w:val="00475299"/>
    <w:rsid w:val="004D72FB"/>
    <w:rsid w:val="004F5AD4"/>
    <w:rsid w:val="00541246"/>
    <w:rsid w:val="00553FCE"/>
    <w:rsid w:val="00592572"/>
    <w:rsid w:val="005A7A0B"/>
    <w:rsid w:val="006370CC"/>
    <w:rsid w:val="006536EA"/>
    <w:rsid w:val="006A33FC"/>
    <w:rsid w:val="006B33DB"/>
    <w:rsid w:val="006C0CE5"/>
    <w:rsid w:val="006C0DED"/>
    <w:rsid w:val="006C30D9"/>
    <w:rsid w:val="006D409D"/>
    <w:rsid w:val="00713347"/>
    <w:rsid w:val="00752F7F"/>
    <w:rsid w:val="00793710"/>
    <w:rsid w:val="007A53CA"/>
    <w:rsid w:val="007B3F78"/>
    <w:rsid w:val="00822969"/>
    <w:rsid w:val="008448D7"/>
    <w:rsid w:val="0090393B"/>
    <w:rsid w:val="00914F16"/>
    <w:rsid w:val="00915FF6"/>
    <w:rsid w:val="00987A82"/>
    <w:rsid w:val="009B399B"/>
    <w:rsid w:val="00A10786"/>
    <w:rsid w:val="00A240C9"/>
    <w:rsid w:val="00A60ED2"/>
    <w:rsid w:val="00A727D3"/>
    <w:rsid w:val="00AE47A4"/>
    <w:rsid w:val="00B113BC"/>
    <w:rsid w:val="00B241A8"/>
    <w:rsid w:val="00B40877"/>
    <w:rsid w:val="00B47408"/>
    <w:rsid w:val="00B9454B"/>
    <w:rsid w:val="00BD575C"/>
    <w:rsid w:val="00C10461"/>
    <w:rsid w:val="00C14EEA"/>
    <w:rsid w:val="00C51A2E"/>
    <w:rsid w:val="00C6048F"/>
    <w:rsid w:val="00C90AB6"/>
    <w:rsid w:val="00CC2197"/>
    <w:rsid w:val="00D15634"/>
    <w:rsid w:val="00D46DF1"/>
    <w:rsid w:val="00D512AE"/>
    <w:rsid w:val="00D57297"/>
    <w:rsid w:val="00D740AA"/>
    <w:rsid w:val="00D92625"/>
    <w:rsid w:val="00DA2C59"/>
    <w:rsid w:val="00DB7C60"/>
    <w:rsid w:val="00E02E15"/>
    <w:rsid w:val="00E0627D"/>
    <w:rsid w:val="00E42DED"/>
    <w:rsid w:val="00E46E8D"/>
    <w:rsid w:val="00E525A9"/>
    <w:rsid w:val="00EB03A2"/>
    <w:rsid w:val="00EB7019"/>
    <w:rsid w:val="00EE1BC7"/>
    <w:rsid w:val="00EF48E5"/>
    <w:rsid w:val="00F56624"/>
    <w:rsid w:val="00F801CA"/>
    <w:rsid w:val="00F90473"/>
    <w:rsid w:val="00FA0CD6"/>
    <w:rsid w:val="00FD1F06"/>
    <w:rsid w:val="0152CE17"/>
    <w:rsid w:val="0299BFB2"/>
    <w:rsid w:val="02BACABB"/>
    <w:rsid w:val="02D4AC92"/>
    <w:rsid w:val="033BB52B"/>
    <w:rsid w:val="03F16E2C"/>
    <w:rsid w:val="050AA37D"/>
    <w:rsid w:val="07019246"/>
    <w:rsid w:val="0969E21B"/>
    <w:rsid w:val="0E8007D2"/>
    <w:rsid w:val="0ED56D39"/>
    <w:rsid w:val="0F082075"/>
    <w:rsid w:val="0F74792B"/>
    <w:rsid w:val="14B4B989"/>
    <w:rsid w:val="1FC813C2"/>
    <w:rsid w:val="251E792B"/>
    <w:rsid w:val="26B0BBE7"/>
    <w:rsid w:val="27E92F82"/>
    <w:rsid w:val="2C0C6F84"/>
    <w:rsid w:val="2F02C207"/>
    <w:rsid w:val="2FA7E444"/>
    <w:rsid w:val="325013F0"/>
    <w:rsid w:val="34BBD788"/>
    <w:rsid w:val="35579E26"/>
    <w:rsid w:val="3AC024F4"/>
    <w:rsid w:val="3B442245"/>
    <w:rsid w:val="3B6E2302"/>
    <w:rsid w:val="3BC11FC7"/>
    <w:rsid w:val="3C828EC3"/>
    <w:rsid w:val="3FF59DC0"/>
    <w:rsid w:val="4038F972"/>
    <w:rsid w:val="41E4FBC5"/>
    <w:rsid w:val="430A40B2"/>
    <w:rsid w:val="46D06C4A"/>
    <w:rsid w:val="46E72CA5"/>
    <w:rsid w:val="472A246A"/>
    <w:rsid w:val="4C0C7458"/>
    <w:rsid w:val="4D1B57F3"/>
    <w:rsid w:val="535A371E"/>
    <w:rsid w:val="5C628C7D"/>
    <w:rsid w:val="610921E0"/>
    <w:rsid w:val="6754100A"/>
    <w:rsid w:val="6AA2040A"/>
    <w:rsid w:val="6BA3DAEF"/>
    <w:rsid w:val="6E6A30F5"/>
    <w:rsid w:val="6EEA55C8"/>
    <w:rsid w:val="722F6567"/>
    <w:rsid w:val="75123A35"/>
    <w:rsid w:val="758C2942"/>
    <w:rsid w:val="795907E7"/>
    <w:rsid w:val="7991AC7D"/>
    <w:rsid w:val="7DD9CE48"/>
    <w:rsid w:val="7FA9B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3D3FBB"/>
  <w15:chartTrackingRefBased/>
  <w15:docId w15:val="{89E413E3-A45D-654B-BAB4-765B0BB9655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46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46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4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4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4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4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4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4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4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10461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10461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10461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10461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10461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10461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10461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10461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104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461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1046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4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104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461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104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4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4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461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104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46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1046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</w:styles>
</file>

<file path=word/tasks.xml><?xml version="1.0" encoding="utf-8"?>
<t:Tasks xmlns:t="http://schemas.microsoft.com/office/tasks/2019/documenttasks" xmlns:oel="http://schemas.microsoft.com/office/2019/extlst">
  <t:Task id="{AB2F05E8-E152-4D2B-80D6-0A480463E689}">
    <t:Anchor>
      <t:Comment id="1297037986"/>
    </t:Anchor>
    <t:History>
      <t:Event id="{FC528E46-4D8E-4A45-A3E4-B87D167FEDBD}" time="2025-11-19T23:17:37.112Z">
        <t:Attribution userId="S::cmgeremia@health.ucsd.edu::c86de92a-8aef-4622-b3bb-576d5cfbb3c6" userProvider="AD" userName="Geremia, Carrie"/>
        <t:Anchor>
          <t:Comment id="1297037986"/>
        </t:Anchor>
        <t:Create/>
      </t:Event>
      <t:Event id="{9EA65F5F-ABE0-4752-9DB5-5600DBB7F884}" time="2025-11-19T23:17:37.112Z">
        <t:Attribution userId="S::cmgeremia@health.ucsd.edu::c86de92a-8aef-4622-b3bb-576d5cfbb3c6" userProvider="AD" userName="Geremia, Carrie"/>
        <t:Anchor>
          <t:Comment id="1297037986"/>
        </t:Anchor>
        <t:Assign userId="S::jlmontoy@health.ucsd.edu::37fcc423-0fd1-4722-a3be-713f4626f8bd" userProvider="AD" userName="Montoya, Jessica"/>
      </t:Event>
      <t:Event id="{20F51FCC-ADC0-423A-BB20-052D4C4C3B6C}" time="2025-11-19T23:17:37.112Z">
        <t:Attribution userId="S::cmgeremia@health.ucsd.edu::c86de92a-8aef-4622-b3bb-576d5cfbb3c6" userProvider="AD" userName="Geremia, Carrie"/>
        <t:Anchor>
          <t:Comment id="1297037986"/>
        </t:Anchor>
        <t:SetTitle title="@Montoya, Jessica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1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16/09/relationships/commentsIds" Target="commentsIds.xml" Id="Ra71b0b3dea9f4a23" /><Relationship Type="http://schemas.microsoft.com/office/2011/relationships/commentsExtended" Target="commentsExtended.xml" Id="Rbfb59ed4caab407c" /><Relationship Type="http://schemas.microsoft.com/office/2011/relationships/people" Target="people.xml" Id="R761ba4dbfc4b4368" /><Relationship Type="http://schemas.microsoft.com/office/2019/05/relationships/documenttasks" Target="tasks.xml" Id="R14f2dcb7816d413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6E443288-4991-417B-B9DD-A3DD9737FC9B}"/>
</file>

<file path=customXml/itemProps2.xml><?xml version="1.0" encoding="utf-8"?>
<ds:datastoreItem xmlns:ds="http://schemas.openxmlformats.org/officeDocument/2006/customXml" ds:itemID="{AE223011-C08C-4A0F-932C-18425166C33A}"/>
</file>

<file path=customXml/itemProps3.xml><?xml version="1.0" encoding="utf-8"?>
<ds:datastoreItem xmlns:ds="http://schemas.openxmlformats.org/officeDocument/2006/customXml" ds:itemID="{6112D610-81D0-4E27-A890-D7E59325A17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Geremia, Carrie</dc:creator>
  <keywords/>
  <dc:description/>
  <lastModifiedBy>Geremia, Carrie</lastModifiedBy>
  <revision>6</revision>
  <dcterms:created xsi:type="dcterms:W3CDTF">2025-11-14T18:46:00.0000000Z</dcterms:created>
  <dcterms:modified xsi:type="dcterms:W3CDTF">2025-12-09T16:06:31.8931809Z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