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B55A1" w:rsidR="00C10461" w:rsidRDefault="00C10461" w14:paraId="2C49987C" w14:textId="00C8C277">
      <w:pPr>
        <w:rPr>
          <w:rFonts w:ascii="Times New Roman" w:hAnsi="Times New Roman" w:cs="Times New Roman"/>
          <w:b/>
          <w:bCs/>
          <w:sz w:val="22"/>
          <w:szCs w:val="22"/>
        </w:rPr>
      </w:pPr>
      <w:r w:rsidRPr="00AB55A1">
        <w:rPr>
          <w:rFonts w:ascii="Times New Roman" w:hAnsi="Times New Roman" w:cs="Times New Roman"/>
          <w:b/>
          <w:bCs/>
          <w:sz w:val="22"/>
          <w:szCs w:val="22"/>
        </w:rPr>
        <w:t xml:space="preserve">Case Example: </w:t>
      </w:r>
      <w:r w:rsidRPr="00AB55A1" w:rsidR="00AB55A1">
        <w:rPr>
          <w:rFonts w:ascii="Times New Roman" w:hAnsi="Times New Roman" w:cs="Times New Roman"/>
          <w:b/>
          <w:bCs/>
          <w:sz w:val="22"/>
          <w:szCs w:val="22"/>
        </w:rPr>
        <w:t>Health Equity Implementation Framework</w:t>
      </w:r>
    </w:p>
    <w:p w:rsidRPr="00AB55A1" w:rsidR="00C10461" w:rsidRDefault="00C10461" w14:paraId="1A1BF7DA" w14:textId="69C332C7">
      <w:pPr>
        <w:rPr>
          <w:rFonts w:ascii="Times New Roman" w:hAnsi="Times New Roman" w:cs="Times New Roman"/>
          <w:sz w:val="22"/>
          <w:szCs w:val="22"/>
        </w:rPr>
      </w:pPr>
      <w:r w:rsidRPr="00AB55A1">
        <w:rPr>
          <w:rFonts w:ascii="Times New Roman" w:hAnsi="Times New Roman" w:cs="Times New Roman"/>
          <w:b/>
          <w:bCs/>
          <w:sz w:val="22"/>
          <w:szCs w:val="22"/>
        </w:rPr>
        <w:t xml:space="preserve">Full citation: </w:t>
      </w:r>
      <w:r w:rsidRPr="00AB55A1" w:rsidR="00AB55A1">
        <w:rPr>
          <w:rFonts w:ascii="Times New Roman" w:hAnsi="Times New Roman" w:cs="Times New Roman"/>
          <w:sz w:val="22"/>
          <w:szCs w:val="22"/>
        </w:rPr>
        <w:t xml:space="preserve">Harkness A, Weinstein ER, Lozano A, Mayo D, </w:t>
      </w:r>
      <w:proofErr w:type="spellStart"/>
      <w:r w:rsidRPr="00AB55A1" w:rsidR="00AB55A1">
        <w:rPr>
          <w:rFonts w:ascii="Times New Roman" w:hAnsi="Times New Roman" w:cs="Times New Roman"/>
          <w:sz w:val="22"/>
          <w:szCs w:val="22"/>
        </w:rPr>
        <w:t>Doblecki</w:t>
      </w:r>
      <w:proofErr w:type="spellEnd"/>
      <w:r w:rsidRPr="00AB55A1" w:rsidR="00AB55A1">
        <w:rPr>
          <w:rFonts w:ascii="Times New Roman" w:hAnsi="Times New Roman" w:cs="Times New Roman"/>
          <w:sz w:val="22"/>
          <w:szCs w:val="22"/>
        </w:rPr>
        <w:t xml:space="preserve">-Lewis S, Rodriguez Diaz CE, Brown CH, Prado G, </w:t>
      </w:r>
      <w:proofErr w:type="spellStart"/>
      <w:r w:rsidRPr="00AB55A1" w:rsidR="00AB55A1">
        <w:rPr>
          <w:rFonts w:ascii="Times New Roman" w:hAnsi="Times New Roman" w:cs="Times New Roman"/>
          <w:sz w:val="22"/>
          <w:szCs w:val="22"/>
        </w:rPr>
        <w:t>Safren</w:t>
      </w:r>
      <w:proofErr w:type="spellEnd"/>
      <w:r w:rsidRPr="00AB55A1" w:rsidR="00AB55A1">
        <w:rPr>
          <w:rFonts w:ascii="Times New Roman" w:hAnsi="Times New Roman" w:cs="Times New Roman"/>
          <w:sz w:val="22"/>
          <w:szCs w:val="22"/>
        </w:rPr>
        <w:t xml:space="preserve"> SA. Refining an Implementation Strategy to Enhance the Reach of HIV-Prevention and Behavioral Health Treatments to Latino Men Who Have Sex with Men. Implement Res </w:t>
      </w:r>
      <w:proofErr w:type="spellStart"/>
      <w:r w:rsidRPr="00AB55A1" w:rsidR="00AB55A1">
        <w:rPr>
          <w:rFonts w:ascii="Times New Roman" w:hAnsi="Times New Roman" w:cs="Times New Roman"/>
          <w:sz w:val="22"/>
          <w:szCs w:val="22"/>
        </w:rPr>
        <w:t>Pract</w:t>
      </w:r>
      <w:proofErr w:type="spellEnd"/>
      <w:r w:rsidRPr="00AB55A1" w:rsidR="00AB55A1">
        <w:rPr>
          <w:rFonts w:ascii="Times New Roman" w:hAnsi="Times New Roman" w:cs="Times New Roman"/>
          <w:sz w:val="22"/>
          <w:szCs w:val="22"/>
        </w:rPr>
        <w:t xml:space="preserve">. </w:t>
      </w:r>
      <w:proofErr w:type="gramStart"/>
      <w:r w:rsidRPr="00AB55A1" w:rsidR="00AB55A1">
        <w:rPr>
          <w:rFonts w:ascii="Times New Roman" w:hAnsi="Times New Roman" w:cs="Times New Roman"/>
          <w:sz w:val="22"/>
          <w:szCs w:val="22"/>
        </w:rPr>
        <w:t>2022;3:26334895221096293</w:t>
      </w:r>
      <w:proofErr w:type="gramEnd"/>
      <w:r w:rsidRPr="00AB55A1" w:rsidR="00AB55A1">
        <w:rPr>
          <w:rFonts w:ascii="Times New Roman" w:hAnsi="Times New Roman" w:cs="Times New Roman"/>
          <w:sz w:val="22"/>
          <w:szCs w:val="22"/>
        </w:rPr>
        <w:t xml:space="preserve">. </w:t>
      </w:r>
      <w:proofErr w:type="spellStart"/>
      <w:r w:rsidRPr="00AB55A1" w:rsidR="00AB55A1">
        <w:rPr>
          <w:rFonts w:ascii="Times New Roman" w:hAnsi="Times New Roman" w:cs="Times New Roman"/>
          <w:sz w:val="22"/>
          <w:szCs w:val="22"/>
        </w:rPr>
        <w:t>doi</w:t>
      </w:r>
      <w:proofErr w:type="spellEnd"/>
      <w:r w:rsidRPr="00AB55A1" w:rsidR="00AB55A1">
        <w:rPr>
          <w:rFonts w:ascii="Times New Roman" w:hAnsi="Times New Roman" w:cs="Times New Roman"/>
          <w:sz w:val="22"/>
          <w:szCs w:val="22"/>
        </w:rPr>
        <w:t xml:space="preserve">: 10.1177/26334895221096293. </w:t>
      </w:r>
      <w:proofErr w:type="spellStart"/>
      <w:r w:rsidRPr="00AB55A1" w:rsidR="00AB55A1">
        <w:rPr>
          <w:rFonts w:ascii="Times New Roman" w:hAnsi="Times New Roman" w:cs="Times New Roman"/>
          <w:sz w:val="22"/>
          <w:szCs w:val="22"/>
        </w:rPr>
        <w:t>Epub</w:t>
      </w:r>
      <w:proofErr w:type="spellEnd"/>
      <w:r w:rsidRPr="00AB55A1" w:rsidR="00AB55A1">
        <w:rPr>
          <w:rFonts w:ascii="Times New Roman" w:hAnsi="Times New Roman" w:cs="Times New Roman"/>
          <w:sz w:val="22"/>
          <w:szCs w:val="22"/>
        </w:rPr>
        <w:t xml:space="preserve"> 2022 Jun 2. PMID: 36406189; PMCID: PMC9674182.</w:t>
      </w:r>
    </w:p>
    <w:p w:rsidRPr="00AB55A1" w:rsidR="00AB55A1" w:rsidP="00AB55A1" w:rsidRDefault="00C10461" w14:paraId="468263A0" w14:textId="2F63F54F">
      <w:pPr>
        <w:pStyle w:val="NormalWeb"/>
        <w:rPr>
          <w:sz w:val="22"/>
          <w:szCs w:val="22"/>
        </w:rPr>
      </w:pPr>
      <w:r w:rsidRPr="51D5EE08" w:rsidR="00C10461">
        <w:rPr>
          <w:b w:val="1"/>
          <w:bCs w:val="1"/>
          <w:sz w:val="22"/>
          <w:szCs w:val="22"/>
        </w:rPr>
        <w:t xml:space="preserve">Overview: </w:t>
      </w:r>
      <w:r w:rsidRPr="51D5EE08" w:rsidR="00AB55A1">
        <w:rPr>
          <w:sz w:val="22"/>
          <w:szCs w:val="22"/>
        </w:rPr>
        <w:t>This study explores how to refine a</w:t>
      </w:r>
      <w:r w:rsidRPr="51D5EE08" w:rsidR="00AB55A1">
        <w:rPr>
          <w:sz w:val="22"/>
          <w:szCs w:val="22"/>
        </w:rPr>
        <w:t xml:space="preserve"> multilevel</w:t>
      </w:r>
      <w:r w:rsidRPr="51D5EE08" w:rsidR="00AB55A1">
        <w:rPr>
          <w:sz w:val="22"/>
          <w:szCs w:val="22"/>
        </w:rPr>
        <w:t xml:space="preserve"> implementation strategy aimed at increasing </w:t>
      </w:r>
      <w:r w:rsidRPr="51D5EE08" w:rsidR="00AB55A1">
        <w:rPr>
          <w:sz w:val="22"/>
          <w:szCs w:val="22"/>
        </w:rPr>
        <w:t>access to HIV-prevention services</w:t>
      </w:r>
      <w:r w:rsidRPr="51D5EE08" w:rsidR="00AB55A1">
        <w:rPr>
          <w:sz w:val="22"/>
          <w:szCs w:val="22"/>
        </w:rPr>
        <w:t xml:space="preserve"> </w:t>
      </w:r>
      <w:r w:rsidRPr="51D5EE08" w:rsidR="0059564D">
        <w:rPr>
          <w:sz w:val="22"/>
          <w:szCs w:val="22"/>
        </w:rPr>
        <w:t>among Latinx men who have sex with men</w:t>
      </w:r>
      <w:r w:rsidRPr="51D5EE08" w:rsidR="0059564D">
        <w:rPr>
          <w:sz w:val="22"/>
          <w:szCs w:val="22"/>
        </w:rPr>
        <w:t xml:space="preserve"> (LMSM) </w:t>
      </w:r>
      <w:r w:rsidRPr="51D5EE08" w:rsidR="00AB55A1">
        <w:rPr>
          <w:sz w:val="22"/>
          <w:szCs w:val="22"/>
        </w:rPr>
        <w:t xml:space="preserve">using a community-engaged, qualitative approach. Although LMSM </w:t>
      </w:r>
      <w:r w:rsidRPr="51D5EE08" w:rsidR="00AB55A1">
        <w:rPr>
          <w:sz w:val="22"/>
          <w:szCs w:val="22"/>
        </w:rPr>
        <w:t>experience</w:t>
      </w:r>
      <w:r w:rsidRPr="51D5EE08" w:rsidR="00AB55A1">
        <w:rPr>
          <w:sz w:val="22"/>
          <w:szCs w:val="22"/>
        </w:rPr>
        <w:t xml:space="preserve"> significant HIV and behavioral health disparities, evidence-based interventions have not been equitably scaled to reach them. To address this gap, researchers conducted focus groups and interviews with 13 LMSM and 12 stakeholders in Miami to gather feedback on “Dime Más,” a proposed multilevel implementation strategy designed to boost consumer demand for services and support providers in delivering them.</w:t>
      </w:r>
      <w:r>
        <w:br/>
      </w:r>
    </w:p>
    <w:p w:rsidRPr="00AB55A1" w:rsidR="00AB55A1" w:rsidP="00AB55A1" w:rsidRDefault="00AB55A1" w14:paraId="1334DB74" w14:textId="1BFCFCDC">
      <w:pPr>
        <w:pStyle w:val="NormalWeb"/>
        <w:rPr>
          <w:sz w:val="22"/>
          <w:szCs w:val="22"/>
        </w:rPr>
      </w:pPr>
      <w:r w:rsidRPr="51D5EE08" w:rsidR="00AB55A1">
        <w:rPr>
          <w:sz w:val="22"/>
          <w:szCs w:val="22"/>
        </w:rPr>
        <w:t xml:space="preserve">Using the Health Equity Implementation Framework (HEIF) as an analytic guide, the authors </w:t>
      </w:r>
      <w:r w:rsidRPr="51D5EE08" w:rsidR="00AB55A1">
        <w:rPr>
          <w:sz w:val="22"/>
          <w:szCs w:val="22"/>
        </w:rPr>
        <w:t>identified</w:t>
      </w:r>
      <w:r w:rsidRPr="51D5EE08" w:rsidR="00AB55A1">
        <w:rPr>
          <w:sz w:val="22"/>
          <w:szCs w:val="22"/>
        </w:rPr>
        <w:t xml:space="preserve"> themes across key domains such as the innovation itself, the clinical encounter, patient and provider factors, and inner and outer contextual influences. HEIF helped structure findings around five crosscutting</w:t>
      </w:r>
      <w:r w:rsidRPr="51D5EE08" w:rsidR="00AB55A1">
        <w:rPr>
          <w:sz w:val="22"/>
          <w:szCs w:val="22"/>
        </w:rPr>
        <w:t xml:space="preserve"> themes</w:t>
      </w:r>
      <w:r w:rsidRPr="51D5EE08" w:rsidR="00AB55A1">
        <w:rPr>
          <w:sz w:val="22"/>
          <w:szCs w:val="22"/>
        </w:rPr>
        <w:t xml:space="preserve">: cultural context, relationships and networks, navigation of health information and systems, resource constraints, and motivation. </w:t>
      </w:r>
      <w:r w:rsidRPr="51D5EE08" w:rsidR="00AB55A1">
        <w:rPr>
          <w:sz w:val="22"/>
          <w:szCs w:val="22"/>
        </w:rPr>
        <w:t xml:space="preserve">Participants emphasized the importance of culturally competent implementers, </w:t>
      </w:r>
      <w:r w:rsidRPr="51D5EE08" w:rsidR="00AB55A1">
        <w:rPr>
          <w:sz w:val="22"/>
          <w:szCs w:val="22"/>
        </w:rPr>
        <w:t xml:space="preserve">bilingual services, privacy protections, </w:t>
      </w:r>
      <w:r w:rsidRPr="51D5EE08" w:rsidR="00AB55A1">
        <w:rPr>
          <w:sz w:val="22"/>
          <w:szCs w:val="22"/>
        </w:rPr>
        <w:t>the us</w:t>
      </w:r>
      <w:r w:rsidRPr="51D5EE08" w:rsidR="00AB55A1">
        <w:rPr>
          <w:sz w:val="22"/>
          <w:szCs w:val="22"/>
        </w:rPr>
        <w:t xml:space="preserve">e of </w:t>
      </w:r>
      <w:r w:rsidRPr="51D5EE08" w:rsidR="00AB55A1">
        <w:rPr>
          <w:sz w:val="22"/>
          <w:szCs w:val="22"/>
        </w:rPr>
        <w:t xml:space="preserve">trusted peer networks, </w:t>
      </w:r>
      <w:r w:rsidRPr="51D5EE08" w:rsidR="00AB55A1">
        <w:rPr>
          <w:sz w:val="22"/>
          <w:szCs w:val="22"/>
        </w:rPr>
        <w:t xml:space="preserve">organizational readiness, </w:t>
      </w:r>
      <w:r w:rsidRPr="51D5EE08" w:rsidR="00AB55A1">
        <w:rPr>
          <w:sz w:val="22"/>
          <w:szCs w:val="22"/>
        </w:rPr>
        <w:t xml:space="preserve">and clear, accessible information to help LMSM navigate complex health systems. </w:t>
      </w:r>
      <w:r w:rsidRPr="51D5EE08" w:rsidR="00AB55A1">
        <w:rPr>
          <w:sz w:val="22"/>
          <w:szCs w:val="22"/>
        </w:rPr>
        <w:t>T</w:t>
      </w:r>
      <w:r w:rsidRPr="51D5EE08" w:rsidR="00AB55A1">
        <w:rPr>
          <w:sz w:val="22"/>
          <w:szCs w:val="22"/>
        </w:rPr>
        <w:t>he authors</w:t>
      </w:r>
      <w:r w:rsidRPr="51D5EE08" w:rsidR="00AB55A1">
        <w:rPr>
          <w:sz w:val="22"/>
          <w:szCs w:val="22"/>
        </w:rPr>
        <w:t xml:space="preserve"> conclude that refining Dime </w:t>
      </w:r>
      <w:r w:rsidRPr="51D5EE08" w:rsidR="00AB55A1">
        <w:rPr>
          <w:sz w:val="22"/>
          <w:szCs w:val="22"/>
        </w:rPr>
        <w:t>Más</w:t>
      </w:r>
      <w:r w:rsidRPr="51D5EE08" w:rsidR="00AB55A1">
        <w:rPr>
          <w:sz w:val="22"/>
          <w:szCs w:val="22"/>
        </w:rPr>
        <w:t xml:space="preserve"> and similar equity focused strategies requires attending </w:t>
      </w:r>
      <w:r w:rsidRPr="51D5EE08" w:rsidR="00AB55A1">
        <w:rPr>
          <w:sz w:val="22"/>
          <w:szCs w:val="22"/>
        </w:rPr>
        <w:t xml:space="preserve">to </w:t>
      </w:r>
      <w:r w:rsidRPr="51D5EE08" w:rsidR="00AB55A1">
        <w:rPr>
          <w:sz w:val="22"/>
          <w:szCs w:val="22"/>
        </w:rPr>
        <w:t xml:space="preserve">these multilevel, culturally specific determinants of implementation </w:t>
      </w:r>
      <w:r w:rsidRPr="51D5EE08" w:rsidR="00AB55A1">
        <w:rPr>
          <w:sz w:val="22"/>
          <w:szCs w:val="22"/>
        </w:rPr>
        <w:t xml:space="preserve">factors to advance HIV </w:t>
      </w:r>
      <w:r w:rsidRPr="51D5EE08" w:rsidR="00AB55A1">
        <w:rPr>
          <w:sz w:val="22"/>
          <w:szCs w:val="22"/>
        </w:rPr>
        <w:t xml:space="preserve">prevention </w:t>
      </w:r>
      <w:r w:rsidRPr="51D5EE08" w:rsidR="00AB55A1">
        <w:rPr>
          <w:sz w:val="22"/>
          <w:szCs w:val="22"/>
        </w:rPr>
        <w:t>and behavioral health equity among LMSM.</w:t>
      </w:r>
      <w:r>
        <w:br/>
      </w:r>
    </w:p>
    <w:p w:rsidRPr="00AB55A1" w:rsidR="00AB55A1" w:rsidP="00AB55A1" w:rsidRDefault="00C10461" w14:paraId="1DB6BE53" w14:textId="23E01419">
      <w:pPr>
        <w:pStyle w:val="NormalWeb"/>
        <w:rPr>
          <w:sz w:val="22"/>
          <w:szCs w:val="22"/>
        </w:rPr>
      </w:pPr>
      <w:r w:rsidRPr="51D5EE08" w:rsidR="00C10461">
        <w:rPr>
          <w:b w:val="1"/>
          <w:bCs w:val="1"/>
          <w:sz w:val="22"/>
          <w:szCs w:val="22"/>
        </w:rPr>
        <w:t xml:space="preserve">Population: </w:t>
      </w:r>
      <w:r w:rsidRPr="51D5EE08" w:rsidR="00AB55A1">
        <w:rPr>
          <w:sz w:val="22"/>
          <w:szCs w:val="22"/>
        </w:rPr>
        <w:t>Latinx men who have sex with men (LMSM) who are HIV-negative or of unknown HIV status and living in the Miami, FL area.</w:t>
      </w:r>
      <w:r w:rsidRPr="51D5EE08" w:rsidR="00C10461">
        <w:rPr>
          <w:sz w:val="22"/>
          <w:szCs w:val="22"/>
        </w:rPr>
        <w:t xml:space="preserve">  </w:t>
      </w:r>
      <w:r>
        <w:br/>
      </w:r>
      <w:r>
        <w:br/>
      </w:r>
      <w:r w:rsidRPr="51D5EE08" w:rsidR="00C10461">
        <w:rPr>
          <w:b w:val="1"/>
          <w:bCs w:val="1"/>
          <w:sz w:val="22"/>
          <w:szCs w:val="22"/>
        </w:rPr>
        <w:t xml:space="preserve">Topic: </w:t>
      </w:r>
      <w:r w:rsidRPr="51D5EE08" w:rsidR="00AB55A1">
        <w:rPr>
          <w:sz w:val="22"/>
          <w:szCs w:val="22"/>
        </w:rPr>
        <w:t>Developing and refining an equity-focused implementation strategy to increase access to HIV prevention and behavioral health services for LMSM.</w:t>
      </w:r>
      <w:r w:rsidRPr="51D5EE08" w:rsidR="00C10461">
        <w:rPr>
          <w:sz w:val="22"/>
          <w:szCs w:val="22"/>
        </w:rPr>
        <w:t xml:space="preserve"> </w:t>
      </w:r>
      <w:r>
        <w:br/>
      </w:r>
      <w:r>
        <w:br/>
      </w:r>
      <w:r w:rsidRPr="51D5EE08" w:rsidR="00C10461">
        <w:rPr>
          <w:b w:val="1"/>
          <w:bCs w:val="1"/>
          <w:sz w:val="22"/>
          <w:szCs w:val="22"/>
        </w:rPr>
        <w:t xml:space="preserve">Setting: </w:t>
      </w:r>
      <w:r w:rsidRPr="51D5EE08" w:rsidR="00AB55A1">
        <w:rPr>
          <w:sz w:val="22"/>
          <w:szCs w:val="22"/>
        </w:rPr>
        <w:t>Community health clinics and organizations</w:t>
      </w:r>
      <w:r>
        <w:br/>
      </w:r>
      <w:r>
        <w:br/>
      </w:r>
      <w:r w:rsidRPr="51D5EE08" w:rsidR="00C10461">
        <w:rPr>
          <w:b w:val="1"/>
          <w:bCs w:val="1"/>
          <w:sz w:val="22"/>
          <w:szCs w:val="22"/>
        </w:rPr>
        <w:t xml:space="preserve">Type of study: </w:t>
      </w:r>
      <w:r w:rsidRPr="51D5EE08" w:rsidR="00AB55A1">
        <w:rPr>
          <w:sz w:val="22"/>
          <w:szCs w:val="22"/>
        </w:rPr>
        <w:t>Qualitative</w:t>
      </w:r>
      <w:r>
        <w:br/>
      </w:r>
      <w:r>
        <w:br/>
      </w:r>
      <w:r w:rsidRPr="51D5EE08" w:rsidR="00C10461">
        <w:rPr>
          <w:b w:val="1"/>
          <w:bCs w:val="1"/>
          <w:sz w:val="22"/>
          <w:szCs w:val="22"/>
        </w:rPr>
        <w:t xml:space="preserve">Framework(s): </w:t>
      </w:r>
      <w:r w:rsidRPr="51D5EE08" w:rsidR="00AB55A1">
        <w:rPr>
          <w:sz w:val="22"/>
          <w:szCs w:val="22"/>
        </w:rPr>
        <w:t>Health Equity Implementation Framework (HEIF), Consolidated Framework for Implementation Research (CFIR)</w:t>
      </w:r>
      <w:r>
        <w:br/>
      </w:r>
      <w:r>
        <w:br/>
      </w:r>
      <w:r w:rsidRPr="51D5EE08" w:rsidR="00C10461">
        <w:rPr>
          <w:b w:val="1"/>
          <w:bCs w:val="1"/>
          <w:sz w:val="22"/>
          <w:szCs w:val="22"/>
        </w:rPr>
        <w:t>Implementation stage:</w:t>
      </w:r>
      <w:r w:rsidRPr="51D5EE08" w:rsidR="00C10461">
        <w:rPr>
          <w:sz w:val="22"/>
          <w:szCs w:val="22"/>
        </w:rPr>
        <w:t xml:space="preserve"> </w:t>
      </w:r>
      <w:r w:rsidRPr="51D5EE08" w:rsidR="00AB55A1">
        <w:rPr>
          <w:sz w:val="22"/>
          <w:szCs w:val="22"/>
        </w:rPr>
        <w:t>Exploration</w:t>
      </w:r>
      <w:r>
        <w:br/>
      </w:r>
      <w:r>
        <w:br/>
      </w:r>
      <w:r w:rsidRPr="51D5EE08" w:rsidR="00C10461">
        <w:rPr>
          <w:b w:val="1"/>
          <w:bCs w:val="1"/>
          <w:sz w:val="22"/>
          <w:szCs w:val="22"/>
        </w:rPr>
        <w:t xml:space="preserve">Community partnership focus: </w:t>
      </w:r>
      <w:r w:rsidRPr="51D5EE08" w:rsidR="00C10461">
        <w:rPr>
          <w:sz w:val="22"/>
          <w:szCs w:val="22"/>
        </w:rPr>
        <w:t>Collaboration with local HIV</w:t>
      </w:r>
      <w:r w:rsidRPr="51D5EE08" w:rsidR="00AB55A1">
        <w:rPr>
          <w:sz w:val="22"/>
          <w:szCs w:val="22"/>
        </w:rPr>
        <w:t xml:space="preserve"> prevention and behavioral health organizations as co-contributors in shaping the implementation strategy</w:t>
      </w:r>
      <w:r>
        <w:br/>
      </w:r>
    </w:p>
    <w:p w:rsidRPr="00AB55A1" w:rsidR="00C10461" w:rsidP="00AB55A1" w:rsidRDefault="00C10461" w14:paraId="10E93D12" w14:textId="798F0496">
      <w:pPr>
        <w:pStyle w:val="NormalWeb"/>
        <w:rPr>
          <w:sz w:val="22"/>
          <w:szCs w:val="22"/>
        </w:rPr>
      </w:pPr>
      <w:r w:rsidRPr="00AB55A1">
        <w:rPr>
          <w:b/>
          <w:bCs/>
          <w:sz w:val="22"/>
          <w:szCs w:val="22"/>
        </w:rPr>
        <w:t>HIV pillar(s):</w:t>
      </w:r>
      <w:r w:rsidRPr="00AB55A1" w:rsidR="00AB55A1">
        <w:rPr>
          <w:sz w:val="22"/>
          <w:szCs w:val="22"/>
        </w:rPr>
        <w:t xml:space="preserve"> Treat, </w:t>
      </w:r>
      <w:r w:rsidRPr="00AB55A1">
        <w:rPr>
          <w:sz w:val="22"/>
          <w:szCs w:val="22"/>
        </w:rPr>
        <w:t xml:space="preserve">Prevent </w:t>
      </w:r>
      <w:r w:rsidRPr="00AB55A1">
        <w:rPr>
          <w:sz w:val="22"/>
          <w:szCs w:val="22"/>
        </w:rPr>
        <w:br/>
      </w:r>
      <w:r w:rsidRPr="00AB55A1" w:rsidR="00AB55A1">
        <w:rPr>
          <w:b/>
          <w:bCs/>
          <w:sz w:val="22"/>
          <w:szCs w:val="22"/>
        </w:rPr>
        <w:br/>
      </w:r>
      <w:r w:rsidRPr="00AB55A1">
        <w:rPr>
          <w:b/>
          <w:bCs/>
          <w:sz w:val="22"/>
          <w:szCs w:val="22"/>
        </w:rPr>
        <w:t>Implementation strategies:</w:t>
      </w:r>
      <w:r w:rsidRPr="00AB55A1">
        <w:rPr>
          <w:sz w:val="22"/>
          <w:szCs w:val="22"/>
        </w:rPr>
        <w:t xml:space="preserve"> Education and training, </w:t>
      </w:r>
      <w:r w:rsidRPr="00AB55A1" w:rsidR="00AB55A1">
        <w:rPr>
          <w:sz w:val="22"/>
          <w:szCs w:val="22"/>
        </w:rPr>
        <w:t>community engagement, capacity building</w:t>
      </w:r>
    </w:p>
    <w:p w:rsidRPr="00AB55A1" w:rsidR="00C10461" w:rsidRDefault="00C10461" w14:paraId="6DA874E7" w14:textId="6A1A66BE">
      <w:pPr>
        <w:rPr>
          <w:rFonts w:ascii="Times New Roman" w:hAnsi="Times New Roman" w:cs="Times New Roman"/>
          <w:b/>
          <w:bCs/>
          <w:sz w:val="22"/>
          <w:szCs w:val="22"/>
        </w:rPr>
      </w:pPr>
      <w:r w:rsidRPr="00AB55A1">
        <w:rPr>
          <w:rFonts w:ascii="Times New Roman" w:hAnsi="Times New Roman" w:cs="Times New Roman"/>
          <w:b/>
          <w:bCs/>
          <w:sz w:val="22"/>
          <w:szCs w:val="22"/>
        </w:rPr>
        <w:t xml:space="preserve">Where TMF was applied: </w:t>
      </w:r>
      <w:r w:rsidRPr="00AB55A1" w:rsidR="00AB55A1">
        <w:rPr>
          <w:rFonts w:ascii="Times New Roman" w:hAnsi="Times New Roman" w:cs="Times New Roman"/>
          <w:sz w:val="22"/>
          <w:szCs w:val="22"/>
        </w:rPr>
        <w:t>Need assessment and problem identification, intervention development and adaptation, data collection and measurement, evaluation and impact assessment</w:t>
      </w:r>
    </w:p>
    <w:p w:rsidRPr="00AB55A1" w:rsidR="00C10461" w:rsidP="00AB55A1" w:rsidRDefault="00C10461" w14:paraId="04C114A3" w14:textId="79A6148C">
      <w:pPr>
        <w:pStyle w:val="NormalWeb"/>
        <w:rPr>
          <w:sz w:val="22"/>
          <w:szCs w:val="22"/>
        </w:rPr>
      </w:pPr>
      <w:r w:rsidRPr="51D5EE08" w:rsidR="00C10461">
        <w:rPr>
          <w:b w:val="1"/>
          <w:bCs w:val="1"/>
          <w:sz w:val="22"/>
          <w:szCs w:val="22"/>
        </w:rPr>
        <w:t>How TMF is operationalized:</w:t>
      </w:r>
      <w:r w:rsidRPr="51D5EE08" w:rsidR="00C10461">
        <w:rPr>
          <w:sz w:val="22"/>
          <w:szCs w:val="22"/>
        </w:rPr>
        <w:t xml:space="preserve"> </w:t>
      </w:r>
      <w:r w:rsidRPr="51D5EE08" w:rsidR="00AB55A1">
        <w:rPr>
          <w:sz w:val="22"/>
          <w:szCs w:val="22"/>
        </w:rPr>
        <w:t>Health Equity Implementation Framework (HEIF): Used to analyze structural and social factors affecting intervention implementation</w:t>
      </w:r>
      <w:r w:rsidRPr="51D5EE08" w:rsidR="00AB55A1">
        <w:rPr>
          <w:sz w:val="22"/>
          <w:szCs w:val="22"/>
        </w:rPr>
        <w:t xml:space="preserve">.  </w:t>
      </w:r>
      <w:r w:rsidRPr="51D5EE08" w:rsidR="00AB55A1">
        <w:rPr>
          <w:sz w:val="22"/>
          <w:szCs w:val="22"/>
        </w:rPr>
        <w:t>Consolidated Framework for Implementation Research (CFIR): Used to assess contextual determinants influencing adoption and sustainability. The study mapped key themes onto HEIF and CFIR to systematically evaluate barriers, facilitators, and strategic adaptations.</w:t>
      </w:r>
      <w:r>
        <w:br/>
      </w:r>
      <w:r>
        <w:br/>
      </w:r>
      <w:r w:rsidRPr="51D5EE08" w:rsidR="00C10461">
        <w:rPr>
          <w:b w:val="1"/>
          <w:bCs w:val="1"/>
          <w:sz w:val="22"/>
          <w:szCs w:val="22"/>
        </w:rPr>
        <w:t>Contribution</w:t>
      </w:r>
      <w:r w:rsidRPr="51D5EE08" w:rsidR="00C10461">
        <w:rPr>
          <w:b w:val="1"/>
          <w:bCs w:val="1"/>
          <w:sz w:val="22"/>
          <w:szCs w:val="22"/>
        </w:rPr>
        <w:t xml:space="preserve"> to D&amp;I Science: </w:t>
      </w:r>
      <w:r w:rsidRPr="51D5EE08" w:rsidR="00C10461">
        <w:rPr>
          <w:sz w:val="22"/>
          <w:szCs w:val="22"/>
        </w:rPr>
        <w:t xml:space="preserve">This article contributes to D&amp;I science by </w:t>
      </w:r>
      <w:r w:rsidRPr="51D5EE08" w:rsidR="00AB55A1">
        <w:rPr>
          <w:sz w:val="22"/>
          <w:szCs w:val="22"/>
        </w:rPr>
        <w:t xml:space="preserve">illustrating how a multilevel, culturally grounded implementation strategy </w:t>
      </w:r>
      <w:r w:rsidRPr="51D5EE08" w:rsidR="6614A1FF">
        <w:rPr>
          <w:sz w:val="22"/>
          <w:szCs w:val="22"/>
        </w:rPr>
        <w:t xml:space="preserve">(called “Dime Más”) </w:t>
      </w:r>
      <w:r w:rsidRPr="51D5EE08" w:rsidR="00AB55A1">
        <w:rPr>
          <w:sz w:val="22"/>
          <w:szCs w:val="22"/>
        </w:rPr>
        <w:t xml:space="preserve">can be developed </w:t>
      </w:r>
      <w:r w:rsidRPr="51D5EE08" w:rsidR="5DC67E42">
        <w:rPr>
          <w:sz w:val="22"/>
          <w:szCs w:val="22"/>
        </w:rPr>
        <w:t>to increase deman</w:t>
      </w:r>
      <w:r w:rsidRPr="51D5EE08" w:rsidR="5DC67E42">
        <w:rPr>
          <w:sz w:val="22"/>
          <w:szCs w:val="22"/>
        </w:rPr>
        <w:t xml:space="preserve">d for </w:t>
      </w:r>
      <w:r w:rsidRPr="51D5EE08" w:rsidR="5DC67E42">
        <w:rPr>
          <w:sz w:val="22"/>
          <w:szCs w:val="22"/>
        </w:rPr>
        <w:t>PrEP</w:t>
      </w:r>
      <w:r w:rsidRPr="51D5EE08" w:rsidR="00AB55A1">
        <w:rPr>
          <w:sz w:val="22"/>
          <w:szCs w:val="22"/>
        </w:rPr>
        <w:t xml:space="preserve"> and behavioral health interventions among LMSM, a population disproportionately affected by HIV yet underserved by current systems. By using the Health Equity Implementation Framework </w:t>
      </w:r>
      <w:r w:rsidRPr="51D5EE08" w:rsidR="4F0A82CE">
        <w:rPr>
          <w:sz w:val="22"/>
          <w:szCs w:val="22"/>
        </w:rPr>
        <w:t xml:space="preserve">(HEIF) </w:t>
      </w:r>
      <w:r w:rsidRPr="51D5EE08" w:rsidR="00AB55A1">
        <w:rPr>
          <w:sz w:val="22"/>
          <w:szCs w:val="22"/>
        </w:rPr>
        <w:t xml:space="preserve">to guide qualitative research, the authors </w:t>
      </w:r>
      <w:r w:rsidRPr="51D5EE08" w:rsidR="6CE3FB62">
        <w:rPr>
          <w:sz w:val="22"/>
          <w:szCs w:val="22"/>
        </w:rPr>
        <w:t xml:space="preserve">inductively identified themes across HEIF domains, </w:t>
      </w:r>
      <w:r w:rsidRPr="51D5EE08" w:rsidR="00AB55A1">
        <w:rPr>
          <w:sz w:val="22"/>
          <w:szCs w:val="22"/>
        </w:rPr>
        <w:t>illuminat</w:t>
      </w:r>
      <w:r w:rsidRPr="51D5EE08" w:rsidR="2755DB25">
        <w:rPr>
          <w:sz w:val="22"/>
          <w:szCs w:val="22"/>
        </w:rPr>
        <w:t>ing</w:t>
      </w:r>
      <w:r w:rsidRPr="51D5EE08" w:rsidR="00AB55A1">
        <w:rPr>
          <w:sz w:val="22"/>
          <w:szCs w:val="22"/>
        </w:rPr>
        <w:t xml:space="preserve"> </w:t>
      </w:r>
      <w:r w:rsidRPr="51D5EE08" w:rsidR="67A2C699">
        <w:rPr>
          <w:sz w:val="22"/>
          <w:szCs w:val="22"/>
        </w:rPr>
        <w:t>five higher order themes</w:t>
      </w:r>
      <w:r w:rsidRPr="51D5EE08" w:rsidR="67A2C699">
        <w:rPr>
          <w:sz w:val="22"/>
          <w:szCs w:val="22"/>
        </w:rPr>
        <w:t xml:space="preserve"> (cultural context, relationship</w:t>
      </w:r>
      <w:r w:rsidRPr="51D5EE08" w:rsidR="4520226C">
        <w:rPr>
          <w:sz w:val="22"/>
          <w:szCs w:val="22"/>
        </w:rPr>
        <w:t>s</w:t>
      </w:r>
      <w:r w:rsidRPr="51D5EE08" w:rsidR="67A2C699">
        <w:rPr>
          <w:sz w:val="22"/>
          <w:szCs w:val="22"/>
        </w:rPr>
        <w:t xml:space="preserve"> and networks, navigation of </w:t>
      </w:r>
      <w:r w:rsidRPr="51D5EE08" w:rsidR="5BFD8087">
        <w:rPr>
          <w:sz w:val="22"/>
          <w:szCs w:val="22"/>
        </w:rPr>
        <w:t xml:space="preserve">health </w:t>
      </w:r>
      <w:r w:rsidRPr="51D5EE08" w:rsidR="67A2C699">
        <w:rPr>
          <w:sz w:val="22"/>
          <w:szCs w:val="22"/>
        </w:rPr>
        <w:t>information and systems, resources and models of service delivery, and motivation to engage)</w:t>
      </w:r>
      <w:r w:rsidRPr="51D5EE08" w:rsidR="67A2C699">
        <w:rPr>
          <w:sz w:val="22"/>
          <w:szCs w:val="22"/>
        </w:rPr>
        <w:t xml:space="preserve"> regarding the </w:t>
      </w:r>
      <w:r w:rsidRPr="51D5EE08" w:rsidR="425A6D7F">
        <w:rPr>
          <w:sz w:val="22"/>
          <w:szCs w:val="22"/>
        </w:rPr>
        <w:t>development and implementation</w:t>
      </w:r>
      <w:r w:rsidRPr="51D5EE08" w:rsidR="67A2C699">
        <w:rPr>
          <w:sz w:val="22"/>
          <w:szCs w:val="22"/>
        </w:rPr>
        <w:t xml:space="preserve"> of the implementation strategy</w:t>
      </w:r>
      <w:r w:rsidRPr="51D5EE08" w:rsidR="00AB55A1">
        <w:rPr>
          <w:sz w:val="22"/>
          <w:szCs w:val="22"/>
        </w:rPr>
        <w:t>.</w:t>
      </w:r>
      <w:r>
        <w:br/>
      </w:r>
    </w:p>
    <w:p w:rsidRPr="00AB55A1" w:rsidR="00AB55A1" w:rsidP="00AB55A1" w:rsidRDefault="00AB55A1" w14:paraId="5061FE62" w14:textId="72D3B92D">
      <w:pPr>
        <w:pStyle w:val="NormalWeb"/>
        <w:rPr>
          <w:sz w:val="22"/>
          <w:szCs w:val="22"/>
        </w:rPr>
      </w:pPr>
      <w:r w:rsidRPr="51D5EE08" w:rsidR="00AB55A1">
        <w:rPr>
          <w:sz w:val="22"/>
          <w:szCs w:val="22"/>
        </w:rPr>
        <w:t xml:space="preserve">The study </w:t>
      </w:r>
      <w:r w:rsidRPr="51D5EE08" w:rsidR="00AB55A1">
        <w:rPr>
          <w:sz w:val="22"/>
          <w:szCs w:val="22"/>
        </w:rPr>
        <w:t>demonstrates</w:t>
      </w:r>
      <w:r w:rsidRPr="51D5EE08" w:rsidR="00AB55A1">
        <w:rPr>
          <w:sz w:val="22"/>
          <w:szCs w:val="22"/>
        </w:rPr>
        <w:t xml:space="preserve"> a community-engaged approach to designing an implementation strategy. The work strengthens D&amp;I science by showing how formative research can illuminate culturally specific determinants such as stigma, language needs, and immigration concerns, and then translate these into concrete refinements of the implementation strategy. The study also highlights the necessity of equity-attentive implementation planning at both the consumer and </w:t>
      </w:r>
      <w:r w:rsidRPr="51D5EE08" w:rsidR="08682879">
        <w:rPr>
          <w:sz w:val="22"/>
          <w:szCs w:val="22"/>
        </w:rPr>
        <w:t xml:space="preserve">implementer/organizational </w:t>
      </w:r>
      <w:r w:rsidRPr="51D5EE08" w:rsidR="00AB55A1">
        <w:rPr>
          <w:sz w:val="22"/>
          <w:szCs w:val="22"/>
        </w:rPr>
        <w:t>levels</w:t>
      </w:r>
      <w:r w:rsidRPr="51D5EE08" w:rsidR="772842BF">
        <w:rPr>
          <w:sz w:val="22"/>
          <w:szCs w:val="22"/>
        </w:rPr>
        <w:t>,</w:t>
      </w:r>
      <w:r w:rsidRPr="51D5EE08" w:rsidR="5510949C">
        <w:rPr>
          <w:sz w:val="22"/>
          <w:szCs w:val="22"/>
        </w:rPr>
        <w:t xml:space="preserve"> which</w:t>
      </w:r>
      <w:r w:rsidRPr="51D5EE08" w:rsidR="772842BF">
        <w:rPr>
          <w:sz w:val="22"/>
          <w:szCs w:val="22"/>
        </w:rPr>
        <w:t xml:space="preserve"> </w:t>
      </w:r>
      <w:r w:rsidRPr="51D5EE08" w:rsidR="772842BF">
        <w:rPr>
          <w:sz w:val="22"/>
          <w:szCs w:val="22"/>
        </w:rPr>
        <w:t>provid</w:t>
      </w:r>
      <w:r w:rsidRPr="51D5EE08" w:rsidR="70A460FF">
        <w:rPr>
          <w:sz w:val="22"/>
          <w:szCs w:val="22"/>
        </w:rPr>
        <w:t>ed</w:t>
      </w:r>
      <w:r w:rsidRPr="51D5EE08" w:rsidR="772842BF">
        <w:rPr>
          <w:sz w:val="22"/>
          <w:szCs w:val="22"/>
        </w:rPr>
        <w:t xml:space="preserve"> insights into how to tailor the consumer-facing </w:t>
      </w:r>
      <w:r w:rsidRPr="51D5EE08" w:rsidR="772842BF">
        <w:rPr>
          <w:sz w:val="22"/>
          <w:szCs w:val="22"/>
        </w:rPr>
        <w:t>component</w:t>
      </w:r>
      <w:r w:rsidRPr="51D5EE08" w:rsidR="772842BF">
        <w:rPr>
          <w:sz w:val="22"/>
          <w:szCs w:val="22"/>
        </w:rPr>
        <w:t xml:space="preserve"> of the implementation strategy</w:t>
      </w:r>
      <w:r w:rsidRPr="51D5EE08" w:rsidR="772842BF">
        <w:rPr>
          <w:sz w:val="22"/>
          <w:szCs w:val="22"/>
        </w:rPr>
        <w:t xml:space="preserve"> and </w:t>
      </w:r>
      <w:r w:rsidRPr="51D5EE08" w:rsidR="6776F473">
        <w:rPr>
          <w:sz w:val="22"/>
          <w:szCs w:val="22"/>
        </w:rPr>
        <w:t>facilitat</w:t>
      </w:r>
      <w:r w:rsidRPr="51D5EE08" w:rsidR="3F30A0B2">
        <w:rPr>
          <w:sz w:val="22"/>
          <w:szCs w:val="22"/>
        </w:rPr>
        <w:t>ed</w:t>
      </w:r>
      <w:r w:rsidRPr="51D5EE08" w:rsidR="772842BF">
        <w:rPr>
          <w:sz w:val="22"/>
          <w:szCs w:val="22"/>
        </w:rPr>
        <w:t xml:space="preserve"> the impleme</w:t>
      </w:r>
      <w:r w:rsidRPr="51D5EE08" w:rsidR="5E5B68C5">
        <w:rPr>
          <w:sz w:val="22"/>
          <w:szCs w:val="22"/>
        </w:rPr>
        <w:t>ntation of Dime Más</w:t>
      </w:r>
      <w:r w:rsidRPr="51D5EE08" w:rsidR="00AB55A1">
        <w:rPr>
          <w:sz w:val="22"/>
          <w:szCs w:val="22"/>
        </w:rPr>
        <w:t>.</w:t>
      </w:r>
      <w:r w:rsidRPr="51D5EE08" w:rsidR="6D9513A0">
        <w:rPr>
          <w:sz w:val="22"/>
          <w:szCs w:val="22"/>
        </w:rPr>
        <w:t xml:space="preserve"> This formative work will allow the authors to develop a proto</w:t>
      </w:r>
      <w:r w:rsidRPr="51D5EE08" w:rsidR="6D9513A0">
        <w:rPr>
          <w:sz w:val="22"/>
          <w:szCs w:val="22"/>
        </w:rPr>
        <w:t xml:space="preserve">type of Dime Más </w:t>
      </w:r>
      <w:r w:rsidRPr="51D5EE08" w:rsidR="285674BA">
        <w:rPr>
          <w:sz w:val="22"/>
          <w:szCs w:val="22"/>
        </w:rPr>
        <w:t xml:space="preserve">to support the scale up and out </w:t>
      </w:r>
      <w:r w:rsidRPr="51D5EE08" w:rsidR="285674BA">
        <w:rPr>
          <w:sz w:val="22"/>
          <w:szCs w:val="22"/>
        </w:rPr>
        <w:t>of HIV prevention and behavioral health treatments to LMSM.</w:t>
      </w:r>
      <w:r w:rsidRPr="51D5EE08" w:rsidR="00AB55A1">
        <w:rPr>
          <w:sz w:val="22"/>
          <w:szCs w:val="22"/>
        </w:rPr>
        <w:t xml:space="preserve"> </w:t>
      </w:r>
    </w:p>
    <w:p w:rsidRPr="00AB55A1" w:rsidR="00AB55A1" w:rsidP="00AB55A1" w:rsidRDefault="00AB55A1" w14:paraId="0F6A493B" w14:textId="77777777">
      <w:pPr>
        <w:pStyle w:val="NormalWeb"/>
        <w:rPr>
          <w:sz w:val="22"/>
          <w:szCs w:val="22"/>
        </w:rPr>
      </w:pPr>
    </w:p>
    <w:sectPr w:rsidRPr="00AB55A1" w:rsidR="00AB55A1">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BE79C5"/>
    <w:multiLevelType w:val="hybridMultilevel"/>
    <w:tmpl w:val="7D9A0F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73651457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61"/>
    <w:rsid w:val="00024A18"/>
    <w:rsid w:val="00032EDD"/>
    <w:rsid w:val="00086F53"/>
    <w:rsid w:val="000B0A4B"/>
    <w:rsid w:val="000B2907"/>
    <w:rsid w:val="00116816"/>
    <w:rsid w:val="001720DD"/>
    <w:rsid w:val="001B1DD2"/>
    <w:rsid w:val="001E764F"/>
    <w:rsid w:val="002131B3"/>
    <w:rsid w:val="00216A79"/>
    <w:rsid w:val="00223863"/>
    <w:rsid w:val="002731F7"/>
    <w:rsid w:val="00281F1E"/>
    <w:rsid w:val="00290622"/>
    <w:rsid w:val="002A70DE"/>
    <w:rsid w:val="002C26F0"/>
    <w:rsid w:val="002C39F8"/>
    <w:rsid w:val="00307BC1"/>
    <w:rsid w:val="00315B86"/>
    <w:rsid w:val="00333A51"/>
    <w:rsid w:val="00353D01"/>
    <w:rsid w:val="00371841"/>
    <w:rsid w:val="00373E95"/>
    <w:rsid w:val="00386048"/>
    <w:rsid w:val="0038658F"/>
    <w:rsid w:val="00394BBD"/>
    <w:rsid w:val="003B0BF7"/>
    <w:rsid w:val="003D116D"/>
    <w:rsid w:val="003F6E9B"/>
    <w:rsid w:val="0040367B"/>
    <w:rsid w:val="004074D5"/>
    <w:rsid w:val="00475299"/>
    <w:rsid w:val="004D72FB"/>
    <w:rsid w:val="004F5AD4"/>
    <w:rsid w:val="00541246"/>
    <w:rsid w:val="00553FCE"/>
    <w:rsid w:val="00592572"/>
    <w:rsid w:val="0059564D"/>
    <w:rsid w:val="005A7A0B"/>
    <w:rsid w:val="006370CC"/>
    <w:rsid w:val="006536EA"/>
    <w:rsid w:val="006A33FC"/>
    <w:rsid w:val="006B33DB"/>
    <w:rsid w:val="006C0CE5"/>
    <w:rsid w:val="006C0DED"/>
    <w:rsid w:val="006C30D9"/>
    <w:rsid w:val="006D409D"/>
    <w:rsid w:val="00713347"/>
    <w:rsid w:val="00752F7F"/>
    <w:rsid w:val="00793710"/>
    <w:rsid w:val="007A53CA"/>
    <w:rsid w:val="007B3F78"/>
    <w:rsid w:val="00822969"/>
    <w:rsid w:val="008448D7"/>
    <w:rsid w:val="0090393B"/>
    <w:rsid w:val="00914F16"/>
    <w:rsid w:val="00915FF6"/>
    <w:rsid w:val="00987A82"/>
    <w:rsid w:val="009B399B"/>
    <w:rsid w:val="00A0791B"/>
    <w:rsid w:val="00A10786"/>
    <w:rsid w:val="00A240C9"/>
    <w:rsid w:val="00A60ED2"/>
    <w:rsid w:val="00A727D3"/>
    <w:rsid w:val="00AB55A1"/>
    <w:rsid w:val="00AE47A4"/>
    <w:rsid w:val="00B113BC"/>
    <w:rsid w:val="00B241A8"/>
    <w:rsid w:val="00B40877"/>
    <w:rsid w:val="00B47408"/>
    <w:rsid w:val="00B9454B"/>
    <w:rsid w:val="00BD575C"/>
    <w:rsid w:val="00C10461"/>
    <w:rsid w:val="00C14EEA"/>
    <w:rsid w:val="00C150A9"/>
    <w:rsid w:val="00C51A2E"/>
    <w:rsid w:val="00C6048F"/>
    <w:rsid w:val="00C90AB6"/>
    <w:rsid w:val="00CC2197"/>
    <w:rsid w:val="00D15634"/>
    <w:rsid w:val="00D46DF1"/>
    <w:rsid w:val="00D512AE"/>
    <w:rsid w:val="00D57297"/>
    <w:rsid w:val="00D740AA"/>
    <w:rsid w:val="00D92625"/>
    <w:rsid w:val="00DA2C59"/>
    <w:rsid w:val="00DB7C60"/>
    <w:rsid w:val="00E02E15"/>
    <w:rsid w:val="00E0627D"/>
    <w:rsid w:val="00E42DED"/>
    <w:rsid w:val="00E46E8D"/>
    <w:rsid w:val="00E525A9"/>
    <w:rsid w:val="00EB03A2"/>
    <w:rsid w:val="00EB7019"/>
    <w:rsid w:val="00EE1BC7"/>
    <w:rsid w:val="00EF48E5"/>
    <w:rsid w:val="00F56624"/>
    <w:rsid w:val="00F801CA"/>
    <w:rsid w:val="00F90473"/>
    <w:rsid w:val="00FA0CD6"/>
    <w:rsid w:val="00FD1F06"/>
    <w:rsid w:val="0624FF3E"/>
    <w:rsid w:val="08682879"/>
    <w:rsid w:val="0BC4ECF3"/>
    <w:rsid w:val="17B648BC"/>
    <w:rsid w:val="195A5A54"/>
    <w:rsid w:val="248EE0D3"/>
    <w:rsid w:val="2755DB25"/>
    <w:rsid w:val="281904F7"/>
    <w:rsid w:val="285674BA"/>
    <w:rsid w:val="2A9800FF"/>
    <w:rsid w:val="3789E6EF"/>
    <w:rsid w:val="3F30A0B2"/>
    <w:rsid w:val="3F96FFAC"/>
    <w:rsid w:val="425A6D7F"/>
    <w:rsid w:val="4520226C"/>
    <w:rsid w:val="4D984A04"/>
    <w:rsid w:val="4F0A82CE"/>
    <w:rsid w:val="507CD4FB"/>
    <w:rsid w:val="50E70EE6"/>
    <w:rsid w:val="51D5EE08"/>
    <w:rsid w:val="52A4F2DD"/>
    <w:rsid w:val="5510949C"/>
    <w:rsid w:val="562F2CD8"/>
    <w:rsid w:val="5BFD8087"/>
    <w:rsid w:val="5DC67E42"/>
    <w:rsid w:val="5E5B68C5"/>
    <w:rsid w:val="604EFF05"/>
    <w:rsid w:val="6614A1FF"/>
    <w:rsid w:val="6776F473"/>
    <w:rsid w:val="67A2C699"/>
    <w:rsid w:val="6804E548"/>
    <w:rsid w:val="6CE3FB62"/>
    <w:rsid w:val="6D9513A0"/>
    <w:rsid w:val="70A460FF"/>
    <w:rsid w:val="7390DB01"/>
    <w:rsid w:val="77284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3D3FBB"/>
  <w15:chartTrackingRefBased/>
  <w15:docId w15:val="{89E413E3-A45D-654B-BAB4-765B0BB9655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C1046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046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04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04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04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04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04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04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0461"/>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1046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C1046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C1046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C1046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C1046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C1046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1046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1046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10461"/>
    <w:rPr>
      <w:rFonts w:eastAsiaTheme="majorEastAsia" w:cstheme="majorBidi"/>
      <w:color w:val="272727" w:themeColor="text1" w:themeTint="D8"/>
    </w:rPr>
  </w:style>
  <w:style w:type="paragraph" w:styleId="Title">
    <w:name w:val="Title"/>
    <w:basedOn w:val="Normal"/>
    <w:next w:val="Normal"/>
    <w:link w:val="TitleChar"/>
    <w:uiPriority w:val="10"/>
    <w:qFormat/>
    <w:rsid w:val="00C10461"/>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1046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1046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104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0461"/>
    <w:pPr>
      <w:spacing w:before="160"/>
      <w:jc w:val="center"/>
    </w:pPr>
    <w:rPr>
      <w:i/>
      <w:iCs/>
      <w:color w:val="404040" w:themeColor="text1" w:themeTint="BF"/>
    </w:rPr>
  </w:style>
  <w:style w:type="character" w:styleId="QuoteChar" w:customStyle="1">
    <w:name w:val="Quote Char"/>
    <w:basedOn w:val="DefaultParagraphFont"/>
    <w:link w:val="Quote"/>
    <w:uiPriority w:val="29"/>
    <w:rsid w:val="00C10461"/>
    <w:rPr>
      <w:i/>
      <w:iCs/>
      <w:color w:val="404040" w:themeColor="text1" w:themeTint="BF"/>
    </w:rPr>
  </w:style>
  <w:style w:type="paragraph" w:styleId="ListParagraph">
    <w:name w:val="List Paragraph"/>
    <w:basedOn w:val="Normal"/>
    <w:uiPriority w:val="34"/>
    <w:qFormat/>
    <w:rsid w:val="00C10461"/>
    <w:pPr>
      <w:ind w:left="720"/>
      <w:contextualSpacing/>
    </w:pPr>
  </w:style>
  <w:style w:type="character" w:styleId="IntenseEmphasis">
    <w:name w:val="Intense Emphasis"/>
    <w:basedOn w:val="DefaultParagraphFont"/>
    <w:uiPriority w:val="21"/>
    <w:qFormat/>
    <w:rsid w:val="00C10461"/>
    <w:rPr>
      <w:i/>
      <w:iCs/>
      <w:color w:val="0F4761" w:themeColor="accent1" w:themeShade="BF"/>
    </w:rPr>
  </w:style>
  <w:style w:type="paragraph" w:styleId="IntenseQuote">
    <w:name w:val="Intense Quote"/>
    <w:basedOn w:val="Normal"/>
    <w:next w:val="Normal"/>
    <w:link w:val="IntenseQuoteChar"/>
    <w:uiPriority w:val="30"/>
    <w:qFormat/>
    <w:rsid w:val="00C1046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C10461"/>
    <w:rPr>
      <w:i/>
      <w:iCs/>
      <w:color w:val="0F4761" w:themeColor="accent1" w:themeShade="BF"/>
    </w:rPr>
  </w:style>
  <w:style w:type="character" w:styleId="IntenseReference">
    <w:name w:val="Intense Reference"/>
    <w:basedOn w:val="DefaultParagraphFont"/>
    <w:uiPriority w:val="32"/>
    <w:qFormat/>
    <w:rsid w:val="00C10461"/>
    <w:rPr>
      <w:b/>
      <w:bCs/>
      <w:smallCaps/>
      <w:color w:val="0F4761" w:themeColor="accent1" w:themeShade="BF"/>
      <w:spacing w:val="5"/>
    </w:rPr>
  </w:style>
  <w:style w:type="paragraph" w:styleId="NormalWeb">
    <w:name w:val="Normal (Web)"/>
    <w:basedOn w:val="Normal"/>
    <w:uiPriority w:val="99"/>
    <w:unhideWhenUsed/>
    <w:rsid w:val="00C10461"/>
    <w:pPr>
      <w:spacing w:before="100" w:beforeAutospacing="1" w:after="100" w:afterAutospacing="1" w:line="240" w:lineRule="auto"/>
    </w:pPr>
    <w:rPr>
      <w:rFonts w:ascii="Times New Roman" w:hAnsi="Times New Roman" w:eastAsia="Times New Roman" w:cs="Times New Roman"/>
      <w:kern w:val="0"/>
      <w14:ligatures w14:val="none"/>
    </w:rPr>
  </w:style>
  <w:style w:type="table" w:styleId="TableGrid">
    <w:name w:val="Table Grid"/>
    <w:basedOn w:val="TableNormal"/>
    <w:uiPriority w:val="39"/>
    <w:rsid w:val="00AB55A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tasks.xml><?xml version="1.0" encoding="utf-8"?>
<t:Tasks xmlns:t="http://schemas.microsoft.com/office/tasks/2019/documenttasks" xmlns:oel="http://schemas.microsoft.com/office/2019/extlst">
  <t:Task id="{17E45E66-CA7F-421A-A00F-6FA32C361194}">
    <t:Anchor>
      <t:Comment id="2025146086"/>
    </t:Anchor>
    <t:History>
      <t:Event id="{8D8BC440-912C-426B-BE56-E62AAAAD5F84}" time="2025-11-19T23:17:59.735Z">
        <t:Attribution userId="S::cmgeremia@health.ucsd.edu::c86de92a-8aef-4622-b3bb-576d5cfbb3c6" userProvider="AD" userName="Geremia, Carrie"/>
        <t:Anchor>
          <t:Comment id="2025146086"/>
        </t:Anchor>
        <t:Create/>
      </t:Event>
      <t:Event id="{3350BFD1-7C36-49A1-96AF-3AC2F14C4921}" time="2025-11-19T23:17:59.735Z">
        <t:Attribution userId="S::cmgeremia@health.ucsd.edu::c86de92a-8aef-4622-b3bb-576d5cfbb3c6" userProvider="AD" userName="Geremia, Carrie"/>
        <t:Anchor>
          <t:Comment id="2025146086"/>
        </t:Anchor>
        <t:Assign userId="S::jlmontoy@health.ucsd.edu::37fcc423-0fd1-4722-a3be-713f4626f8bd" userProvider="AD" userName="Montoya, Jessica"/>
      </t:Event>
      <t:Event id="{595520CD-2386-4867-8EC2-CB26DA102FE7}" time="2025-11-19T23:17:59.735Z">
        <t:Attribution userId="S::cmgeremia@health.ucsd.edu::c86de92a-8aef-4622-b3bb-576d5cfbb3c6" userProvider="AD" userName="Geremia, Carrie"/>
        <t:Anchor>
          <t:Comment id="2025146086"/>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128578">
      <w:bodyDiv w:val="1"/>
      <w:marLeft w:val="0"/>
      <w:marRight w:val="0"/>
      <w:marTop w:val="0"/>
      <w:marBottom w:val="0"/>
      <w:divBdr>
        <w:top w:val="none" w:sz="0" w:space="0" w:color="auto"/>
        <w:left w:val="none" w:sz="0" w:space="0" w:color="auto"/>
        <w:bottom w:val="none" w:sz="0" w:space="0" w:color="auto"/>
        <w:right w:val="none" w:sz="0" w:space="0" w:color="auto"/>
      </w:divBdr>
    </w:div>
    <w:div w:id="931088088">
      <w:bodyDiv w:val="1"/>
      <w:marLeft w:val="0"/>
      <w:marRight w:val="0"/>
      <w:marTop w:val="0"/>
      <w:marBottom w:val="0"/>
      <w:divBdr>
        <w:top w:val="none" w:sz="0" w:space="0" w:color="auto"/>
        <w:left w:val="none" w:sz="0" w:space="0" w:color="auto"/>
        <w:bottom w:val="none" w:sz="0" w:space="0" w:color="auto"/>
        <w:right w:val="none" w:sz="0" w:space="0" w:color="auto"/>
      </w:divBdr>
    </w:div>
    <w:div w:id="1244411525">
      <w:bodyDiv w:val="1"/>
      <w:marLeft w:val="0"/>
      <w:marRight w:val="0"/>
      <w:marTop w:val="0"/>
      <w:marBottom w:val="0"/>
      <w:divBdr>
        <w:top w:val="none" w:sz="0" w:space="0" w:color="auto"/>
        <w:left w:val="none" w:sz="0" w:space="0" w:color="auto"/>
        <w:bottom w:val="none" w:sz="0" w:space="0" w:color="auto"/>
        <w:right w:val="none" w:sz="0" w:space="0" w:color="auto"/>
      </w:divBdr>
    </w:div>
    <w:div w:id="1672680245">
      <w:bodyDiv w:val="1"/>
      <w:marLeft w:val="0"/>
      <w:marRight w:val="0"/>
      <w:marTop w:val="0"/>
      <w:marBottom w:val="0"/>
      <w:divBdr>
        <w:top w:val="none" w:sz="0" w:space="0" w:color="auto"/>
        <w:left w:val="none" w:sz="0" w:space="0" w:color="auto"/>
        <w:bottom w:val="none" w:sz="0" w:space="0" w:color="auto"/>
        <w:right w:val="none" w:sz="0" w:space="0" w:color="auto"/>
      </w:divBdr>
    </w:div>
    <w:div w:id="1842814126">
      <w:bodyDiv w:val="1"/>
      <w:marLeft w:val="0"/>
      <w:marRight w:val="0"/>
      <w:marTop w:val="0"/>
      <w:marBottom w:val="0"/>
      <w:divBdr>
        <w:top w:val="none" w:sz="0" w:space="0" w:color="auto"/>
        <w:left w:val="none" w:sz="0" w:space="0" w:color="auto"/>
        <w:bottom w:val="none" w:sz="0" w:space="0" w:color="auto"/>
        <w:right w:val="none" w:sz="0" w:space="0" w:color="auto"/>
      </w:divBdr>
    </w:div>
    <w:div w:id="1920021247">
      <w:bodyDiv w:val="1"/>
      <w:marLeft w:val="0"/>
      <w:marRight w:val="0"/>
      <w:marTop w:val="0"/>
      <w:marBottom w:val="0"/>
      <w:divBdr>
        <w:top w:val="none" w:sz="0" w:space="0" w:color="auto"/>
        <w:left w:val="none" w:sz="0" w:space="0" w:color="auto"/>
        <w:bottom w:val="none" w:sz="0" w:space="0" w:color="auto"/>
        <w:right w:val="none" w:sz="0" w:space="0" w:color="auto"/>
      </w:divBdr>
    </w:div>
    <w:div w:id="1991933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6/09/relationships/commentsIds" Target="commentsIds.xml" Id="Redbc2aaf61fb4332" /><Relationship Type="http://schemas.microsoft.com/office/2011/relationships/commentsExtended" Target="commentsExtended.xml" Id="R44cf91880f7148e5" /><Relationship Type="http://schemas.microsoft.com/office/2011/relationships/people" Target="people.xml" Id="R9297c7c630684fde" /><Relationship Type="http://schemas.microsoft.com/office/2019/05/relationships/documenttasks" Target="tasks.xml" Id="R3f42baf89d4f4d7d"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1296F23D-1361-4F5D-BA1E-108526742E92}"/>
</file>

<file path=customXml/itemProps2.xml><?xml version="1.0" encoding="utf-8"?>
<ds:datastoreItem xmlns:ds="http://schemas.openxmlformats.org/officeDocument/2006/customXml" ds:itemID="{0F9D0C02-01FC-494A-A73C-5BB534E0D488}"/>
</file>

<file path=customXml/itemProps3.xml><?xml version="1.0" encoding="utf-8"?>
<ds:datastoreItem xmlns:ds="http://schemas.openxmlformats.org/officeDocument/2006/customXml" ds:itemID="{04B30308-63FD-42CA-BADD-B86B485C9B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Geremia, Carrie</dc:creator>
  <keywords/>
  <dc:description/>
  <lastModifiedBy>Geremia, Carrie</lastModifiedBy>
  <revision>7</revision>
  <dcterms:created xsi:type="dcterms:W3CDTF">2025-11-18T21:13:00.0000000Z</dcterms:created>
  <dcterms:modified xsi:type="dcterms:W3CDTF">2025-12-09T16:05:05.2298579Z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